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10E0" w14:textId="3ED3E8ED" w:rsidR="00540DA7" w:rsidRDefault="00DB6427" w:rsidP="00BE00BA">
      <w:pPr>
        <w:jc w:val="center"/>
      </w:pPr>
      <w:r>
        <w:t>FICHE D</w:t>
      </w:r>
      <w:r w:rsidR="00BE00BA">
        <w:t>’AIDE A LA</w:t>
      </w:r>
      <w:r>
        <w:t xml:space="preserve"> PRISE EN CHARGE </w:t>
      </w:r>
      <w:r w:rsidR="00BE00BA">
        <w:t>DES COVID LONGS</w:t>
      </w:r>
    </w:p>
    <w:p w14:paraId="2B625FCE" w14:textId="3EFE17A7" w:rsidR="00DB6427" w:rsidRDefault="00DB6427" w:rsidP="0091238F">
      <w:pPr>
        <w:jc w:val="both"/>
      </w:pPr>
    </w:p>
    <w:p w14:paraId="34DE36F0" w14:textId="7AC11386" w:rsidR="00DB6427" w:rsidRDefault="00DB6427" w:rsidP="0091238F">
      <w:pPr>
        <w:jc w:val="both"/>
      </w:pPr>
      <w:r>
        <w:t>COVID avéré :</w:t>
      </w:r>
    </w:p>
    <w:p w14:paraId="5C16F0CB" w14:textId="45A125FD" w:rsidR="00DB6427" w:rsidRDefault="00DB6427" w:rsidP="0091238F">
      <w:pPr>
        <w:pStyle w:val="Paragraphedeliste"/>
        <w:jc w:val="both"/>
      </w:pPr>
      <w:r>
        <w:rPr>
          <w:noProof/>
        </w:rPr>
        <w:drawing>
          <wp:inline distT="0" distB="0" distL="0" distR="0" wp14:anchorId="29F7D1A4" wp14:editId="712C2555">
            <wp:extent cx="116732" cy="116732"/>
            <wp:effectExtent l="0" t="0" r="0" b="0"/>
            <wp:docPr id="1" name="Graphique 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PCR positive :</w:t>
      </w:r>
    </w:p>
    <w:p w14:paraId="5221B144" w14:textId="4F06D531" w:rsidR="00DB6427" w:rsidRDefault="00DB6427" w:rsidP="0091238F">
      <w:pPr>
        <w:pStyle w:val="Paragraphedeliste"/>
        <w:jc w:val="both"/>
      </w:pPr>
      <w:r>
        <w:rPr>
          <w:noProof/>
        </w:rPr>
        <w:drawing>
          <wp:inline distT="0" distB="0" distL="0" distR="0" wp14:anchorId="542DA7EB" wp14:editId="768FCA85">
            <wp:extent cx="116732" cy="116732"/>
            <wp:effectExtent l="0" t="0" r="0" b="0"/>
            <wp:docPr id="2" name="Graphique 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Sérologie pré-vaccinale positive :</w:t>
      </w:r>
    </w:p>
    <w:p w14:paraId="6D6DDB99" w14:textId="4CD03A5F" w:rsidR="00DB6427" w:rsidRDefault="00DB6427" w:rsidP="0091238F">
      <w:pPr>
        <w:jc w:val="both"/>
      </w:pPr>
    </w:p>
    <w:p w14:paraId="6B5C3A68" w14:textId="05593C97" w:rsidR="00DB6427" w:rsidRDefault="00DB6427" w:rsidP="0091238F">
      <w:pPr>
        <w:jc w:val="both"/>
      </w:pPr>
      <w:r>
        <w:t>Date de l’épisode aigu :</w:t>
      </w:r>
    </w:p>
    <w:p w14:paraId="4B763277" w14:textId="5B204D28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8F11654" wp14:editId="33F27E64">
            <wp:extent cx="116732" cy="116732"/>
            <wp:effectExtent l="0" t="0" r="0" b="0"/>
            <wp:docPr id="3" name="Graphique 3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&gt; 3 mois</w:t>
      </w:r>
    </w:p>
    <w:p w14:paraId="013CF14B" w14:textId="594493F7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623A0C55" wp14:editId="67F8158F">
            <wp:extent cx="116732" cy="116732"/>
            <wp:effectExtent l="0" t="0" r="0" b="0"/>
            <wp:docPr id="4" name="Graphique 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&lt; 3 mois</w:t>
      </w:r>
    </w:p>
    <w:p w14:paraId="36ED4612" w14:textId="2B05C993" w:rsidR="00DF5544" w:rsidRDefault="00DF5544" w:rsidP="0091238F">
      <w:pPr>
        <w:jc w:val="both"/>
      </w:pPr>
      <w:r>
        <w:t>(90% des patients améliorent toute leur symptomatologie 3 mois après l’épisode aigu)</w:t>
      </w:r>
    </w:p>
    <w:p w14:paraId="3CD89034" w14:textId="5B20F195" w:rsidR="00DB6427" w:rsidRDefault="00DB6427" w:rsidP="0091238F">
      <w:pPr>
        <w:jc w:val="both"/>
      </w:pPr>
    </w:p>
    <w:p w14:paraId="19E0C10A" w14:textId="3507ED53" w:rsidR="00DB6427" w:rsidRDefault="00DB6427" w:rsidP="0091238F">
      <w:pPr>
        <w:jc w:val="both"/>
      </w:pPr>
      <w:r>
        <w:t>Symptomatologie présentée par le patient :</w:t>
      </w:r>
    </w:p>
    <w:p w14:paraId="0C285462" w14:textId="784879CB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1C868307" wp14:editId="6F5D5C1A">
            <wp:extent cx="116732" cy="116732"/>
            <wp:effectExtent l="0" t="0" r="0" b="0"/>
            <wp:docPr id="5" name="Graphique 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Asthénie</w:t>
      </w:r>
    </w:p>
    <w:p w14:paraId="0F754A53" w14:textId="4B011019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2DBEC501" wp14:editId="0A9878DB">
            <wp:extent cx="116732" cy="116732"/>
            <wp:effectExtent l="0" t="0" r="0" b="0"/>
            <wp:docPr id="6" name="Graphique 6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Sensation de dyspnée</w:t>
      </w:r>
    </w:p>
    <w:p w14:paraId="02D360E8" w14:textId="16FBCF1E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37E53983" wp14:editId="6FDC3153">
            <wp:extent cx="116732" cy="116732"/>
            <wp:effectExtent l="0" t="0" r="0" b="0"/>
            <wp:docPr id="7" name="Graphique 7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Palpitations</w:t>
      </w:r>
    </w:p>
    <w:p w14:paraId="5545624D" w14:textId="66F62A1B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DDC4C50" wp14:editId="67688003">
            <wp:extent cx="116732" cy="116732"/>
            <wp:effectExtent l="0" t="0" r="0" b="0"/>
            <wp:docPr id="11" name="Graphique 1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Douleur thoracique</w:t>
      </w:r>
    </w:p>
    <w:p w14:paraId="50D26266" w14:textId="75633FD3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17430746" wp14:editId="017AB88A">
            <wp:extent cx="116732" cy="116732"/>
            <wp:effectExtent l="0" t="0" r="0" b="0"/>
            <wp:docPr id="8" name="Graphique 8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Céphalées</w:t>
      </w:r>
    </w:p>
    <w:p w14:paraId="7B9477BC" w14:textId="04D13D0E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3CC7160" wp14:editId="65264691">
            <wp:extent cx="116732" cy="116732"/>
            <wp:effectExtent l="0" t="0" r="0" b="0"/>
            <wp:docPr id="9" name="Graphique 9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Arthralgies</w:t>
      </w:r>
    </w:p>
    <w:p w14:paraId="6A1FE96C" w14:textId="665C4DE7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00AC690" wp14:editId="68706FA1">
            <wp:extent cx="116732" cy="116732"/>
            <wp:effectExtent l="0" t="0" r="0" b="0"/>
            <wp:docPr id="10" name="Graphique 10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Myalgies</w:t>
      </w:r>
    </w:p>
    <w:p w14:paraId="7E25897B" w14:textId="471F930C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CB81B2A" wp14:editId="1DF706AE">
            <wp:extent cx="116732" cy="116732"/>
            <wp:effectExtent l="0" t="0" r="0" b="0"/>
            <wp:docPr id="12" name="Graphique 1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Troubles de la concentration, de l’attention, de la mémoire</w:t>
      </w:r>
    </w:p>
    <w:p w14:paraId="215920D5" w14:textId="34989F5D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345D6ACC" wp14:editId="7ED6E4F4">
            <wp:extent cx="116732" cy="116732"/>
            <wp:effectExtent l="0" t="0" r="0" b="0"/>
            <wp:docPr id="13" name="Graphique 13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Agueusie</w:t>
      </w:r>
    </w:p>
    <w:p w14:paraId="5E268B59" w14:textId="04BF971D" w:rsidR="00DB6427" w:rsidRDefault="00DB6427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A99A746" wp14:editId="73B3301F">
            <wp:extent cx="116732" cy="116732"/>
            <wp:effectExtent l="0" t="0" r="0" b="0"/>
            <wp:docPr id="14" name="Graphique 1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Anosmie</w:t>
      </w:r>
    </w:p>
    <w:p w14:paraId="4514D5C7" w14:textId="4AEBDE1A" w:rsidR="00CE47B8" w:rsidRDefault="00CE47B8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4AD3115E" wp14:editId="1E4E1712">
            <wp:extent cx="116732" cy="116732"/>
            <wp:effectExtent l="0" t="0" r="0" b="0"/>
            <wp:docPr id="32" name="Graphique 3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Anxieté</w:t>
      </w:r>
      <w:proofErr w:type="spellEnd"/>
      <w:r>
        <w:t xml:space="preserve"> et/ou dépression</w:t>
      </w:r>
    </w:p>
    <w:p w14:paraId="17D83D82" w14:textId="5DBC5E98" w:rsidR="007F39F9" w:rsidRDefault="007F39F9" w:rsidP="0091238F">
      <w:pPr>
        <w:jc w:val="both"/>
      </w:pPr>
    </w:p>
    <w:p w14:paraId="1E85DA2B" w14:textId="6698943C" w:rsidR="007F39F9" w:rsidRPr="00DF5544" w:rsidRDefault="00DF5544" w:rsidP="0091238F">
      <w:pPr>
        <w:jc w:val="both"/>
        <w:rPr>
          <w:b/>
          <w:bCs/>
        </w:rPr>
      </w:pPr>
      <w:r w:rsidRPr="00DF5544">
        <w:rPr>
          <w:b/>
          <w:bCs/>
        </w:rPr>
        <w:t>BILAN D’ASTHENIE</w:t>
      </w:r>
      <w:r w:rsidR="007F39F9" w:rsidRPr="00DF5544">
        <w:rPr>
          <w:b/>
          <w:bCs/>
        </w:rPr>
        <w:t> </w:t>
      </w:r>
      <w:r w:rsidRPr="00DF5544">
        <w:rPr>
          <w:b/>
          <w:bCs/>
        </w:rPr>
        <w:t xml:space="preserve">(symptôme le plus fréquent) </w:t>
      </w:r>
      <w:r w:rsidR="007F39F9" w:rsidRPr="00DF5544">
        <w:rPr>
          <w:b/>
          <w:bCs/>
        </w:rPr>
        <w:t>:</w:t>
      </w:r>
    </w:p>
    <w:p w14:paraId="2717931F" w14:textId="670ADB02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2F3A8665" wp14:editId="7342ACED">
            <wp:extent cx="116732" cy="116732"/>
            <wp:effectExtent l="0" t="0" r="0" b="0"/>
            <wp:docPr id="29" name="Graphique 29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Splénomégalie</w:t>
      </w:r>
    </w:p>
    <w:p w14:paraId="2680CA66" w14:textId="7BA195EF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2BEC27CE" wp14:editId="1DBFC1A9">
            <wp:extent cx="116732" cy="116732"/>
            <wp:effectExtent l="0" t="0" r="0" b="0"/>
            <wp:docPr id="30" name="Graphique 30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Adénopathies cliniques</w:t>
      </w:r>
    </w:p>
    <w:p w14:paraId="0101E285" w14:textId="327343B8" w:rsidR="00DF5544" w:rsidRDefault="00DF5544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055C9F3B" wp14:editId="4D555E3E">
            <wp:extent cx="116732" cy="116732"/>
            <wp:effectExtent l="0" t="0" r="0" b="0"/>
            <wp:docPr id="35" name="Graphique 3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Examen </w:t>
      </w:r>
      <w:proofErr w:type="spellStart"/>
      <w:r>
        <w:t>endo</w:t>
      </w:r>
      <w:proofErr w:type="spellEnd"/>
      <w:r>
        <w:t>-buccal sans anomalie</w:t>
      </w:r>
    </w:p>
    <w:p w14:paraId="5049F632" w14:textId="1AF922B3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93B62AD" wp14:editId="5645706C">
            <wp:extent cx="116732" cy="116732"/>
            <wp:effectExtent l="0" t="0" r="0" b="0"/>
            <wp:docPr id="15" name="Graphique 1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Hémoglobine</w:t>
      </w:r>
    </w:p>
    <w:p w14:paraId="62B4FB67" w14:textId="31758DE1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4971DEEA" wp14:editId="3081847C">
            <wp:extent cx="116732" cy="116732"/>
            <wp:effectExtent l="0" t="0" r="0" b="0"/>
            <wp:docPr id="23" name="Graphique 23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Natrémie</w:t>
      </w:r>
    </w:p>
    <w:p w14:paraId="05D0D179" w14:textId="5B220FC0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28EDA326" wp14:editId="3F98A379">
            <wp:extent cx="116732" cy="116732"/>
            <wp:effectExtent l="0" t="0" r="0" b="0"/>
            <wp:docPr id="24" name="Graphique 2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Kaliémie</w:t>
      </w:r>
    </w:p>
    <w:p w14:paraId="44C31B35" w14:textId="6E3E93FD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63F97DD" wp14:editId="00B1FC6A">
            <wp:extent cx="116732" cy="116732"/>
            <wp:effectExtent l="0" t="0" r="0" b="0"/>
            <wp:docPr id="26" name="Graphique 26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Calcémie</w:t>
      </w:r>
    </w:p>
    <w:p w14:paraId="2E259796" w14:textId="55528E18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4CF71F0" wp14:editId="55530450">
            <wp:extent cx="116732" cy="116732"/>
            <wp:effectExtent l="0" t="0" r="0" b="0"/>
            <wp:docPr id="25" name="Graphique 2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Créatinine</w:t>
      </w:r>
    </w:p>
    <w:p w14:paraId="0380BAF4" w14:textId="142E05F1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3C98034" wp14:editId="14484E51">
            <wp:extent cx="116732" cy="116732"/>
            <wp:effectExtent l="0" t="0" r="0" b="0"/>
            <wp:docPr id="18" name="Graphique 18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CRP</w:t>
      </w:r>
    </w:p>
    <w:p w14:paraId="44A6AA0B" w14:textId="3A2E3D79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1CAE636F" wp14:editId="69296BE5">
            <wp:extent cx="116732" cy="116732"/>
            <wp:effectExtent l="0" t="0" r="0" b="0"/>
            <wp:docPr id="19" name="Graphique 19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Glycémie à jeun</w:t>
      </w:r>
    </w:p>
    <w:p w14:paraId="202ABA9A" w14:textId="78482856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14EBF41C" wp14:editId="3B0095F0">
            <wp:extent cx="116732" cy="116732"/>
            <wp:effectExtent l="0" t="0" r="0" b="0"/>
            <wp:docPr id="16" name="Graphique 16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TSH</w:t>
      </w:r>
    </w:p>
    <w:p w14:paraId="034072CB" w14:textId="1424DF1A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2D39997" wp14:editId="1AB81F6F">
            <wp:extent cx="116732" cy="116732"/>
            <wp:effectExtent l="0" t="0" r="0" b="0"/>
            <wp:docPr id="17" name="Graphique 17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Électrophorèse des protéines sériques</w:t>
      </w:r>
    </w:p>
    <w:p w14:paraId="658FA8BB" w14:textId="6C50DF47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4B4939E2" wp14:editId="533E6A78">
            <wp:extent cx="116732" cy="116732"/>
            <wp:effectExtent l="0" t="0" r="0" b="0"/>
            <wp:docPr id="20" name="Graphique 20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Sérologie VIH</w:t>
      </w:r>
    </w:p>
    <w:p w14:paraId="75929755" w14:textId="11D18386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7F0EFDA" wp14:editId="712E7434">
            <wp:extent cx="116732" cy="116732"/>
            <wp:effectExtent l="0" t="0" r="0" b="0"/>
            <wp:docPr id="21" name="Graphique 2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Sérologie syphilis</w:t>
      </w:r>
    </w:p>
    <w:p w14:paraId="2DAF5664" w14:textId="22A4BA2D" w:rsidR="00DF5544" w:rsidRDefault="00DF5544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6C12563B" wp14:editId="16831796">
            <wp:extent cx="116732" cy="116732"/>
            <wp:effectExtent l="0" t="0" r="0" b="0"/>
            <wp:docPr id="33" name="Graphique 33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Sérologie hépatite B et C</w:t>
      </w:r>
    </w:p>
    <w:p w14:paraId="198D1AAB" w14:textId="71C04186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72CAA37D" wp14:editId="62EEE13A">
            <wp:extent cx="116732" cy="116732"/>
            <wp:effectExtent l="0" t="0" r="0" b="0"/>
            <wp:docPr id="22" name="Graphique 2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Bilan hépatique</w:t>
      </w:r>
    </w:p>
    <w:p w14:paraId="779EB22E" w14:textId="234B24A7" w:rsidR="007F39F9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57FFCF96" wp14:editId="0BCB8DC7">
            <wp:extent cx="116732" cy="116732"/>
            <wp:effectExtent l="0" t="0" r="0" b="0"/>
            <wp:docPr id="27" name="Graphique 27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ECG</w:t>
      </w:r>
    </w:p>
    <w:p w14:paraId="7626B6E9" w14:textId="7807A4F0" w:rsidR="00DB6427" w:rsidRDefault="007F39F9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12179211" wp14:editId="2D4B623B">
            <wp:extent cx="116732" cy="116732"/>
            <wp:effectExtent l="0" t="0" r="0" b="0"/>
            <wp:docPr id="28" name="Graphique 28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F5544">
        <w:t xml:space="preserve">TDM thoraco </w:t>
      </w:r>
      <w:proofErr w:type="spellStart"/>
      <w:r w:rsidR="00DF5544">
        <w:t>abdomino</w:t>
      </w:r>
      <w:proofErr w:type="spellEnd"/>
      <w:r w:rsidR="00DF5544">
        <w:t xml:space="preserve"> pelvien</w:t>
      </w:r>
    </w:p>
    <w:p w14:paraId="584F71D7" w14:textId="6E25E1BD" w:rsidR="00DF5544" w:rsidRDefault="00DF5544" w:rsidP="0091238F">
      <w:pPr>
        <w:jc w:val="both"/>
      </w:pPr>
      <w:r>
        <w:tab/>
      </w:r>
      <w:r>
        <w:rPr>
          <w:noProof/>
        </w:rPr>
        <w:drawing>
          <wp:inline distT="0" distB="0" distL="0" distR="0" wp14:anchorId="655660D2" wp14:editId="3DCD4011">
            <wp:extent cx="116732" cy="116732"/>
            <wp:effectExtent l="0" t="0" r="0" b="0"/>
            <wp:docPr id="34" name="Graphique 3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5" cy="1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Mise à jour des éléments de prévention habituelle (Frottis cervico-vaginal, </w:t>
      </w:r>
      <w:proofErr w:type="spellStart"/>
      <w:r>
        <w:t>hemoccult</w:t>
      </w:r>
      <w:proofErr w:type="spellEnd"/>
      <w:r>
        <w:t xml:space="preserve"> si plus de 50 ans</w:t>
      </w:r>
    </w:p>
    <w:p w14:paraId="031A1F2E" w14:textId="3E51FF9A" w:rsidR="007F39F9" w:rsidRDefault="007F39F9" w:rsidP="0091238F">
      <w:pPr>
        <w:jc w:val="both"/>
      </w:pPr>
    </w:p>
    <w:p w14:paraId="6AC79F2B" w14:textId="6318DCAB" w:rsidR="00DF5544" w:rsidRDefault="00DF5544" w:rsidP="0091238F">
      <w:pPr>
        <w:jc w:val="both"/>
      </w:pPr>
      <w:r>
        <w:lastRenderedPageBreak/>
        <w:t>Le diagnostic de COVID long est un diagnostic d’élimination qui ne peut être posé que si l’ensemble de ce bilan est sans anomalie</w:t>
      </w:r>
    </w:p>
    <w:p w14:paraId="4BD6752C" w14:textId="7D59E5C8" w:rsidR="00DF5544" w:rsidRDefault="00DF5544" w:rsidP="0091238F">
      <w:pPr>
        <w:jc w:val="both"/>
      </w:pPr>
    </w:p>
    <w:p w14:paraId="7CD130D3" w14:textId="2BEC94C0" w:rsidR="00DF5544" w:rsidRPr="00DF5544" w:rsidRDefault="00DF5544" w:rsidP="0091238F">
      <w:pPr>
        <w:jc w:val="both"/>
        <w:rPr>
          <w:b/>
          <w:bCs/>
        </w:rPr>
      </w:pPr>
      <w:r w:rsidRPr="00DF5544">
        <w:rPr>
          <w:b/>
          <w:bCs/>
        </w:rPr>
        <w:t>PRISE EN CHARGE INITIALE</w:t>
      </w:r>
    </w:p>
    <w:p w14:paraId="358EB670" w14:textId="3B94A203" w:rsidR="007F39F9" w:rsidRDefault="007F39F9" w:rsidP="00DF5544">
      <w:pPr>
        <w:pStyle w:val="Paragraphedeliste"/>
        <w:numPr>
          <w:ilvl w:val="0"/>
          <w:numId w:val="3"/>
        </w:numPr>
        <w:jc w:val="both"/>
      </w:pPr>
      <w:r>
        <w:t>Recommandations de l’HAS de prise en charge des COVID longs</w:t>
      </w:r>
      <w:r w:rsidR="00DF5544">
        <w:t xml:space="preserve"> pour chaque symptôme</w:t>
      </w:r>
    </w:p>
    <w:p w14:paraId="7CAE57BD" w14:textId="1285BA74" w:rsidR="007F39F9" w:rsidRDefault="00DF5544" w:rsidP="0091238F">
      <w:pPr>
        <w:jc w:val="both"/>
      </w:pPr>
      <w:hyperlink r:id="rId7" w:history="1">
        <w:r w:rsidR="007F39F9" w:rsidRPr="001B3F1D">
          <w:rPr>
            <w:rStyle w:val="Lienhypertexte"/>
          </w:rPr>
          <w:t>https://www.has-sante.fr/jcms/p_3237041/fr/symptomes-prolonges-suite-a-une-covid-19-de-l-adulte-diagnostic-et-prise-en-charge</w:t>
        </w:r>
      </w:hyperlink>
    </w:p>
    <w:p w14:paraId="3AEF584F" w14:textId="50183397" w:rsidR="007F39F9" w:rsidRDefault="007F39F9" w:rsidP="0091238F">
      <w:pPr>
        <w:jc w:val="both"/>
      </w:pPr>
    </w:p>
    <w:p w14:paraId="4B801447" w14:textId="10ECE766" w:rsidR="00DF5544" w:rsidRDefault="00DF5544" w:rsidP="00DF5544">
      <w:pPr>
        <w:pStyle w:val="Paragraphedeliste"/>
        <w:numPr>
          <w:ilvl w:val="0"/>
          <w:numId w:val="3"/>
        </w:numPr>
        <w:jc w:val="both"/>
      </w:pPr>
      <w:r>
        <w:t>Proposition de vaccination COVID pour le patient</w:t>
      </w:r>
    </w:p>
    <w:p w14:paraId="6B75EA3A" w14:textId="77777777" w:rsidR="00DF5544" w:rsidRDefault="00DF5544" w:rsidP="00DF5544">
      <w:pPr>
        <w:pStyle w:val="Paragraphedeliste"/>
        <w:jc w:val="both"/>
      </w:pPr>
    </w:p>
    <w:p w14:paraId="6E461E29" w14:textId="76861552" w:rsidR="00DF5544" w:rsidRDefault="00DF5544" w:rsidP="00DF5544">
      <w:pPr>
        <w:pStyle w:val="Paragraphedeliste"/>
        <w:numPr>
          <w:ilvl w:val="0"/>
          <w:numId w:val="3"/>
        </w:numPr>
        <w:jc w:val="both"/>
      </w:pPr>
      <w:r>
        <w:t>La prise en charge repose la plupart du temps sur la réadaptation à l’effort</w:t>
      </w:r>
    </w:p>
    <w:p w14:paraId="309AE084" w14:textId="77777777" w:rsidR="00DF5544" w:rsidRDefault="00DF5544" w:rsidP="0091238F">
      <w:pPr>
        <w:jc w:val="both"/>
      </w:pPr>
    </w:p>
    <w:p w14:paraId="1E929DAF" w14:textId="6F14CC3A" w:rsidR="00DF5544" w:rsidRPr="00DF5544" w:rsidRDefault="00DF5544" w:rsidP="0091238F">
      <w:pPr>
        <w:jc w:val="both"/>
        <w:rPr>
          <w:b/>
          <w:bCs/>
        </w:rPr>
      </w:pPr>
      <w:r w:rsidRPr="00DF5544">
        <w:rPr>
          <w:b/>
          <w:bCs/>
        </w:rPr>
        <w:t>ECHEC DE LA PRISE EN CHARGE INITIALE</w:t>
      </w:r>
    </w:p>
    <w:p w14:paraId="29B5A2DF" w14:textId="77777777" w:rsidR="00DF5544" w:rsidRDefault="00DF5544" w:rsidP="0091238F">
      <w:pPr>
        <w:jc w:val="both"/>
      </w:pPr>
    </w:p>
    <w:p w14:paraId="7A164C52" w14:textId="25A7996D" w:rsidR="007F39F9" w:rsidRDefault="00CE47B8" w:rsidP="0091238F">
      <w:pPr>
        <w:jc w:val="both"/>
      </w:pPr>
      <w:r>
        <w:t>En cas de symptomatologie polymorphe associant à la fois</w:t>
      </w:r>
    </w:p>
    <w:p w14:paraId="51A32EDC" w14:textId="6E7B9AAA" w:rsidR="00CE47B8" w:rsidRDefault="00CE47B8" w:rsidP="0091238F">
      <w:pPr>
        <w:pStyle w:val="Paragraphedeliste"/>
        <w:numPr>
          <w:ilvl w:val="0"/>
          <w:numId w:val="2"/>
        </w:numPr>
        <w:jc w:val="both"/>
      </w:pPr>
      <w:r>
        <w:t>Symptômes de désadaptation à l’effort (asthénie, sensation de dyspnée, palpitations, diminution du périmètre de cuisse)</w:t>
      </w:r>
    </w:p>
    <w:p w14:paraId="16E953B0" w14:textId="3BBE2E80" w:rsidR="0091238F" w:rsidRDefault="0091238F" w:rsidP="0091238F">
      <w:pPr>
        <w:pStyle w:val="Paragraphedeliste"/>
        <w:numPr>
          <w:ilvl w:val="0"/>
          <w:numId w:val="2"/>
        </w:numPr>
        <w:jc w:val="both"/>
      </w:pPr>
      <w:r>
        <w:t>Avec conséquences sur la vie quotidienne : arrêt de travail, arrêt des activités quotidiennes</w:t>
      </w:r>
    </w:p>
    <w:p w14:paraId="3051C59C" w14:textId="519AFD7C" w:rsidR="00CE47B8" w:rsidRDefault="00CE47B8" w:rsidP="0091238F">
      <w:pPr>
        <w:pStyle w:val="Paragraphedeliste"/>
        <w:numPr>
          <w:ilvl w:val="0"/>
          <w:numId w:val="2"/>
        </w:numPr>
        <w:jc w:val="both"/>
      </w:pPr>
      <w:r>
        <w:t>Symptomatologie douloureuse</w:t>
      </w:r>
    </w:p>
    <w:p w14:paraId="41FB5903" w14:textId="0F45D315" w:rsidR="00CE47B8" w:rsidRDefault="00CE47B8" w:rsidP="0091238F">
      <w:pPr>
        <w:pStyle w:val="Paragraphedeliste"/>
        <w:numPr>
          <w:ilvl w:val="0"/>
          <w:numId w:val="2"/>
        </w:numPr>
        <w:jc w:val="both"/>
      </w:pPr>
      <w:r>
        <w:t xml:space="preserve">Symptomatologie </w:t>
      </w:r>
      <w:proofErr w:type="spellStart"/>
      <w:r>
        <w:t>neuro-psychologique</w:t>
      </w:r>
      <w:proofErr w:type="spellEnd"/>
    </w:p>
    <w:p w14:paraId="79CDB321" w14:textId="55B476E4" w:rsidR="00DB6427" w:rsidRDefault="00DB6427" w:rsidP="0091238F">
      <w:pPr>
        <w:jc w:val="both"/>
      </w:pPr>
    </w:p>
    <w:p w14:paraId="5E830653" w14:textId="3956F665" w:rsidR="00DB6427" w:rsidRDefault="00CE47B8" w:rsidP="0091238F">
      <w:pPr>
        <w:jc w:val="both"/>
      </w:pPr>
      <w:r>
        <w:t>Et absence d’amélioration après une réadaptation à l’effort de 6 semaines</w:t>
      </w:r>
    </w:p>
    <w:p w14:paraId="58375C07" w14:textId="5ED2627D" w:rsidR="00CE47B8" w:rsidRDefault="00CE47B8" w:rsidP="0091238F">
      <w:pPr>
        <w:jc w:val="both"/>
      </w:pPr>
    </w:p>
    <w:p w14:paraId="48194F78" w14:textId="0927CB58" w:rsidR="00CE47B8" w:rsidRDefault="00CE47B8" w:rsidP="0091238F">
      <w:pPr>
        <w:jc w:val="both"/>
      </w:pPr>
      <w:r>
        <w:t>Alors orientation vers la consultation COVID long du CHU Grenoble – Alpes au 04…</w:t>
      </w:r>
    </w:p>
    <w:sectPr w:rsidR="00CE47B8" w:rsidSect="004A1C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923"/>
    <w:multiLevelType w:val="hybridMultilevel"/>
    <w:tmpl w:val="1F684232"/>
    <w:lvl w:ilvl="0" w:tplc="2FC2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7518"/>
    <w:multiLevelType w:val="hybridMultilevel"/>
    <w:tmpl w:val="94B8CC62"/>
    <w:lvl w:ilvl="0" w:tplc="1C9AA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D47"/>
    <w:multiLevelType w:val="hybridMultilevel"/>
    <w:tmpl w:val="1BD4DC16"/>
    <w:lvl w:ilvl="0" w:tplc="E57C5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27"/>
    <w:rsid w:val="000F7130"/>
    <w:rsid w:val="004A1C77"/>
    <w:rsid w:val="00540DA7"/>
    <w:rsid w:val="007F39F9"/>
    <w:rsid w:val="0091238F"/>
    <w:rsid w:val="009D1AB8"/>
    <w:rsid w:val="00BE00BA"/>
    <w:rsid w:val="00CE47B8"/>
    <w:rsid w:val="00DB6427"/>
    <w:rsid w:val="00D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D9BCE"/>
  <w15:chartTrackingRefBased/>
  <w15:docId w15:val="{8962EBEE-D293-C049-808F-A166D70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4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39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s-sante.fr/jcms/p_3237041/fr/symptomes-prolonges-suite-a-une-covid-19-de-l-adulte-diagnostic-et-prise-en-cha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 Maréchal</dc:creator>
  <cp:keywords/>
  <dc:description/>
  <cp:lastModifiedBy>Marion Le Maréchal</cp:lastModifiedBy>
  <cp:revision>4</cp:revision>
  <dcterms:created xsi:type="dcterms:W3CDTF">2021-07-13T12:46:00Z</dcterms:created>
  <dcterms:modified xsi:type="dcterms:W3CDTF">2021-07-13T13:27:00Z</dcterms:modified>
</cp:coreProperties>
</file>