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B566F" w14:textId="77777777" w:rsidR="00BD4FA0" w:rsidRDefault="00BD4FA0" w:rsidP="00BD4FA0">
      <w:pPr>
        <w:pStyle w:val="Puce1"/>
        <w:ind w:left="283"/>
        <w:rPr>
          <w:sz w:val="20"/>
          <w:szCs w:val="20"/>
        </w:rPr>
      </w:pPr>
    </w:p>
    <w:p w14:paraId="416FB31F" w14:textId="77777777" w:rsidR="00B06E34" w:rsidRDefault="00B06E34" w:rsidP="00BD4FA0">
      <w:pPr>
        <w:pStyle w:val="Puce1"/>
        <w:ind w:left="283"/>
        <w:rPr>
          <w:sz w:val="20"/>
          <w:szCs w:val="20"/>
        </w:rPr>
      </w:pPr>
    </w:p>
    <w:p w14:paraId="75379216" w14:textId="77777777" w:rsidR="00B06E34" w:rsidRDefault="00B06E34" w:rsidP="00BD4FA0">
      <w:pPr>
        <w:pStyle w:val="Puce1"/>
        <w:ind w:left="283"/>
        <w:rPr>
          <w:sz w:val="20"/>
          <w:szCs w:val="20"/>
        </w:rPr>
      </w:pPr>
    </w:p>
    <w:p w14:paraId="6FEC506C" w14:textId="77777777" w:rsidR="00B06E34" w:rsidRDefault="00B06E34" w:rsidP="00BD4FA0">
      <w:pPr>
        <w:pStyle w:val="Puce1"/>
        <w:ind w:left="283"/>
        <w:rPr>
          <w:sz w:val="20"/>
          <w:szCs w:val="20"/>
        </w:rPr>
      </w:pPr>
    </w:p>
    <w:p w14:paraId="57D637F1" w14:textId="77777777" w:rsidR="00B06E34" w:rsidRDefault="00B06E34" w:rsidP="00BD4FA0">
      <w:pPr>
        <w:pStyle w:val="Puce1"/>
        <w:ind w:left="283"/>
        <w:rPr>
          <w:sz w:val="20"/>
          <w:szCs w:val="20"/>
        </w:rPr>
      </w:pPr>
    </w:p>
    <w:p w14:paraId="502D0A5E" w14:textId="77777777" w:rsidR="00B06E34" w:rsidRDefault="00B06E34" w:rsidP="00BD4FA0">
      <w:pPr>
        <w:pStyle w:val="Puce1"/>
        <w:ind w:left="283"/>
        <w:rPr>
          <w:sz w:val="20"/>
          <w:szCs w:val="20"/>
        </w:rPr>
      </w:pPr>
    </w:p>
    <w:p w14:paraId="1416B8E2" w14:textId="7264C42F" w:rsidR="00C8336E" w:rsidRPr="00C8336E" w:rsidRDefault="00C8336E" w:rsidP="00C8336E">
      <w:pPr>
        <w:pStyle w:val="Puc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E74B5" w:themeFill="accent1" w:themeFillShade="BF"/>
        <w:ind w:left="283"/>
        <w:jc w:val="center"/>
        <w:rPr>
          <w:rFonts w:ascii="Marianne" w:eastAsiaTheme="majorEastAsia" w:hAnsi="Marianne" w:cstheme="majorBidi"/>
          <w:bCs/>
          <w:color w:val="FFFFFF" w:themeColor="background1"/>
          <w:sz w:val="28"/>
          <w:szCs w:val="28"/>
        </w:rPr>
      </w:pPr>
      <w:r w:rsidRPr="00C8336E">
        <w:rPr>
          <w:rStyle w:val="Titre1Car"/>
          <w:rFonts w:ascii="Marianne" w:hAnsi="Marianne"/>
          <w:b w:val="0"/>
          <w:color w:val="FFFFFF" w:themeColor="background1"/>
          <w:sz w:val="28"/>
        </w:rPr>
        <w:t>Intégration du TROD sérologique dans le parcours vaccinal</w:t>
      </w:r>
      <w:r>
        <w:rPr>
          <w:rStyle w:val="Titre1Car"/>
          <w:rFonts w:ascii="Marianne" w:hAnsi="Marianne"/>
          <w:b w:val="0"/>
          <w:color w:val="FFFFFF" w:themeColor="background1"/>
          <w:sz w:val="28"/>
        </w:rPr>
        <w:t xml:space="preserve">                               </w:t>
      </w:r>
      <w:r w:rsidRPr="00C8336E">
        <w:rPr>
          <w:rStyle w:val="Titre1Car"/>
          <w:rFonts w:ascii="Marianne" w:hAnsi="Marianne"/>
          <w:color w:val="FF0000"/>
          <w:sz w:val="28"/>
        </w:rPr>
        <w:t>Fiche temporaire</w:t>
      </w:r>
    </w:p>
    <w:p w14:paraId="1CB30E67" w14:textId="40E45B25" w:rsidR="009B244C" w:rsidRDefault="009B244C" w:rsidP="009B244C">
      <w:pPr>
        <w:pStyle w:val="Puce1"/>
      </w:pPr>
    </w:p>
    <w:p w14:paraId="28D4A513" w14:textId="77777777" w:rsidR="00C8336E" w:rsidRPr="00C8336E" w:rsidRDefault="00C8336E" w:rsidP="00C8336E">
      <w:pPr>
        <w:rPr>
          <w:rFonts w:ascii="Marianne" w:hAnsi="Marianne" w:cs="Arial"/>
          <w:b/>
          <w:sz w:val="22"/>
        </w:rPr>
      </w:pPr>
      <w:r w:rsidRPr="00C8336E">
        <w:rPr>
          <w:rFonts w:ascii="Marianne" w:hAnsi="Marianne" w:cs="Arial"/>
          <w:b/>
          <w:sz w:val="22"/>
        </w:rPr>
        <w:t>Principe :</w:t>
      </w:r>
    </w:p>
    <w:p w14:paraId="00CD8ED7" w14:textId="794C0FBC" w:rsidR="00C8336E" w:rsidRPr="00C8336E" w:rsidRDefault="00C8336E" w:rsidP="00C8336E">
      <w:pPr>
        <w:rPr>
          <w:rFonts w:ascii="Marianne" w:hAnsi="Marianne" w:cs="Arial"/>
          <w:sz w:val="22"/>
        </w:rPr>
      </w:pPr>
      <w:r w:rsidRPr="00C8336E">
        <w:rPr>
          <w:rFonts w:ascii="Marianne" w:hAnsi="Marianne" w:cs="Arial"/>
          <w:sz w:val="22"/>
        </w:rPr>
        <w:t>Pour permettre une meilleure réalisation de la stratégie vaccinale uni-dose, une sérologie pré-vaccinale doit être proposée en centre de vaccination à l’ensemble des 12-55 ans immunocompétents, à l’exception de ceux qui disposent d’une preuve d’infection passée à la Covid-19 (résultat de test PCR, ou sérologique</w:t>
      </w:r>
      <w:r w:rsidR="006D47CC">
        <w:rPr>
          <w:rFonts w:ascii="Marianne" w:hAnsi="Marianne" w:cs="Arial"/>
          <w:sz w:val="22"/>
        </w:rPr>
        <w:t xml:space="preserve"> datant de plus de 2 mois</w:t>
      </w:r>
      <w:r w:rsidRPr="00C8336E">
        <w:rPr>
          <w:rFonts w:ascii="Marianne" w:hAnsi="Marianne" w:cs="Arial"/>
          <w:sz w:val="22"/>
        </w:rPr>
        <w:t xml:space="preserve">). Elle pourra également être proposée aux usagers plus âgés, à leur demande et selon l’appréciation d’un </w:t>
      </w:r>
      <w:r w:rsidR="00597FCE">
        <w:rPr>
          <w:rFonts w:ascii="Marianne" w:hAnsi="Marianne" w:cs="Arial"/>
          <w:sz w:val="22"/>
        </w:rPr>
        <w:t>médecin</w:t>
      </w:r>
      <w:bookmarkStart w:id="0" w:name="_GoBack"/>
      <w:bookmarkEnd w:id="0"/>
      <w:r w:rsidRPr="00C8336E">
        <w:rPr>
          <w:rFonts w:ascii="Marianne" w:hAnsi="Marianne" w:cs="Arial"/>
          <w:sz w:val="22"/>
        </w:rPr>
        <w:t xml:space="preserve"> en centre de vaccination. </w:t>
      </w:r>
    </w:p>
    <w:p w14:paraId="637C2D4A" w14:textId="77777777" w:rsidR="00C8336E" w:rsidRDefault="00C8336E" w:rsidP="00C8336E">
      <w:pPr>
        <w:pStyle w:val="NormalWeb"/>
        <w:spacing w:before="60" w:beforeAutospacing="0" w:after="60" w:afterAutospacing="0"/>
        <w:rPr>
          <w:rFonts w:ascii="Marianne" w:eastAsiaTheme="minorHAnsi" w:hAnsi="Marianne" w:cs="Arial"/>
          <w:b/>
          <w:sz w:val="22"/>
          <w:szCs w:val="22"/>
          <w:lang w:eastAsia="en-US"/>
        </w:rPr>
      </w:pPr>
    </w:p>
    <w:p w14:paraId="68ED85C6" w14:textId="1DEE8BF6" w:rsidR="00C8336E" w:rsidRPr="00C8336E" w:rsidRDefault="00C8336E" w:rsidP="00C8336E">
      <w:pPr>
        <w:pStyle w:val="NormalWeb"/>
        <w:spacing w:before="60" w:beforeAutospacing="0" w:after="60" w:afterAutospacing="0"/>
        <w:rPr>
          <w:rFonts w:ascii="Marianne" w:eastAsiaTheme="minorHAnsi" w:hAnsi="Marianne" w:cs="Arial"/>
          <w:b/>
          <w:sz w:val="22"/>
          <w:szCs w:val="22"/>
          <w:lang w:eastAsia="en-US"/>
        </w:rPr>
      </w:pPr>
      <w:r w:rsidRPr="00C8336E">
        <w:rPr>
          <w:rFonts w:ascii="Marianne" w:eastAsiaTheme="minorHAnsi" w:hAnsi="Marianne" w:cs="Arial"/>
          <w:b/>
          <w:sz w:val="22"/>
          <w:szCs w:val="22"/>
          <w:lang w:eastAsia="en-US"/>
        </w:rPr>
        <w:t>Organisation type du TROD sérologique dans le parcours vaccinal :</w:t>
      </w:r>
    </w:p>
    <w:p w14:paraId="7B31FB8E" w14:textId="77777777" w:rsidR="00C8336E" w:rsidRPr="00C8336E" w:rsidRDefault="00C8336E" w:rsidP="00C8336E">
      <w:pPr>
        <w:rPr>
          <w:rFonts w:ascii="Marianne" w:hAnsi="Marianne" w:cs="Arial"/>
          <w:sz w:val="22"/>
        </w:rPr>
      </w:pPr>
    </w:p>
    <w:p w14:paraId="478C8134" w14:textId="0E0021F2" w:rsidR="00C8336E" w:rsidRPr="00C8336E" w:rsidRDefault="009625EC" w:rsidP="00C8336E">
      <w:pPr>
        <w:rPr>
          <w:rFonts w:ascii="Marianne" w:hAnsi="Marianne" w:cs="Arial"/>
          <w:sz w:val="22"/>
        </w:rPr>
      </w:pPr>
      <w:r w:rsidRPr="009625EC">
        <w:rPr>
          <w:rFonts w:ascii="Marianne" w:hAnsi="Marianne" w:cs="Arial"/>
          <w:sz w:val="22"/>
        </w:rPr>
        <w:drawing>
          <wp:inline distT="0" distB="0" distL="0" distR="0" wp14:anchorId="3622F883" wp14:editId="6E4055A1">
            <wp:extent cx="5760720" cy="323977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5833A" w14:textId="77777777" w:rsidR="00C8336E" w:rsidRPr="00C8336E" w:rsidRDefault="00C8336E" w:rsidP="00C8336E">
      <w:pPr>
        <w:rPr>
          <w:rFonts w:ascii="Marianne" w:hAnsi="Marianne" w:cs="Arial"/>
          <w:sz w:val="22"/>
        </w:rPr>
      </w:pPr>
    </w:p>
    <w:p w14:paraId="066B9E62" w14:textId="77777777" w:rsidR="00C8336E" w:rsidRDefault="00C8336E" w:rsidP="00C8336E">
      <w:pPr>
        <w:rPr>
          <w:rFonts w:ascii="Marianne" w:hAnsi="Marianne" w:cs="Arial"/>
          <w:b/>
          <w:sz w:val="22"/>
        </w:rPr>
      </w:pPr>
    </w:p>
    <w:p w14:paraId="1E634833" w14:textId="77777777" w:rsidR="00C8336E" w:rsidRDefault="00C8336E" w:rsidP="00C8336E">
      <w:pPr>
        <w:rPr>
          <w:rFonts w:ascii="Marianne" w:hAnsi="Marianne" w:cs="Arial"/>
          <w:b/>
          <w:sz w:val="22"/>
        </w:rPr>
      </w:pPr>
    </w:p>
    <w:p w14:paraId="07588148" w14:textId="77777777" w:rsidR="00C8336E" w:rsidRDefault="00C8336E" w:rsidP="00C8336E">
      <w:pPr>
        <w:rPr>
          <w:rFonts w:ascii="Marianne" w:hAnsi="Marianne" w:cs="Arial"/>
          <w:b/>
          <w:sz w:val="22"/>
        </w:rPr>
      </w:pPr>
    </w:p>
    <w:p w14:paraId="29C83205" w14:textId="655B307F" w:rsidR="00C8336E" w:rsidRPr="00C8336E" w:rsidRDefault="00C8336E" w:rsidP="00C8336E">
      <w:pPr>
        <w:rPr>
          <w:rFonts w:ascii="Marianne" w:hAnsi="Marianne" w:cs="Arial"/>
          <w:b/>
          <w:sz w:val="22"/>
        </w:rPr>
      </w:pPr>
      <w:r w:rsidRPr="00C8336E">
        <w:rPr>
          <w:rFonts w:ascii="Marianne" w:hAnsi="Marianne" w:cs="Arial"/>
          <w:noProof/>
          <w:sz w:val="2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1CE86" wp14:editId="3E0F839E">
                <wp:simplePos x="0" y="0"/>
                <wp:positionH relativeFrom="page">
                  <wp:posOffset>3606088</wp:posOffset>
                </wp:positionH>
                <wp:positionV relativeFrom="paragraph">
                  <wp:posOffset>343231</wp:posOffset>
                </wp:positionV>
                <wp:extent cx="3481222" cy="226441"/>
                <wp:effectExtent l="0" t="0" r="0" b="0"/>
                <wp:wrapNone/>
                <wp:docPr id="36" name="Rectangle 2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1BD341-EC80-44EC-B4FF-783990D8FF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1222" cy="2264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E72B95" w14:textId="77777777" w:rsidR="00C8336E" w:rsidRPr="00BC2AB1" w:rsidRDefault="00C8336E" w:rsidP="00C8336E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jc w:val="left"/>
                              <w:rPr>
                                <w:rFonts w:eastAsia="Times New Roman"/>
                                <w:color w:val="000000"/>
                                <w:sz w:val="14"/>
                                <w:szCs w:val="24"/>
                              </w:rPr>
                            </w:pPr>
                            <w:r w:rsidRPr="00BC2AB1">
                              <w:rPr>
                                <w:rFonts w:hAnsi="Calibri" w:cs="Arial"/>
                                <w:b/>
                                <w:bCs/>
                                <w:i/>
                                <w:iCs/>
                                <w:color w:val="5B9BD5" w:themeColor="accent1"/>
                                <w:kern w:val="24"/>
                                <w:sz w:val="14"/>
                              </w:rPr>
                              <w:t>Sch</w:t>
                            </w:r>
                            <w:r w:rsidRPr="00BC2AB1">
                              <w:rPr>
                                <w:rFonts w:hAnsi="Calibri" w:cs="Arial"/>
                                <w:b/>
                                <w:bCs/>
                                <w:i/>
                                <w:iCs/>
                                <w:color w:val="5B9BD5" w:themeColor="accent1"/>
                                <w:kern w:val="24"/>
                                <w:sz w:val="14"/>
                              </w:rPr>
                              <w:t>é</w:t>
                            </w:r>
                            <w:r w:rsidRPr="00BC2AB1">
                              <w:rPr>
                                <w:rFonts w:hAnsi="Calibri" w:cs="Arial"/>
                                <w:b/>
                                <w:bCs/>
                                <w:i/>
                                <w:iCs/>
                                <w:color w:val="5B9BD5" w:themeColor="accent1"/>
                                <w:kern w:val="24"/>
                                <w:sz w:val="14"/>
                              </w:rPr>
                              <w:t>ma illustratif d</w:t>
                            </w:r>
                            <w:r w:rsidRPr="00BC2AB1">
                              <w:rPr>
                                <w:rFonts w:hAnsi="Calibri" w:cs="Arial"/>
                                <w:b/>
                                <w:bCs/>
                                <w:i/>
                                <w:iCs/>
                                <w:color w:val="5B9BD5" w:themeColor="accent1"/>
                                <w:kern w:val="24"/>
                                <w:sz w:val="14"/>
                              </w:rPr>
                              <w:t>’</w:t>
                            </w:r>
                            <w:r w:rsidRPr="00BC2AB1">
                              <w:rPr>
                                <w:rFonts w:hAnsi="Calibri" w:cs="Arial"/>
                                <w:b/>
                                <w:bCs/>
                                <w:i/>
                                <w:iCs/>
                                <w:color w:val="5B9BD5" w:themeColor="accent1"/>
                                <w:kern w:val="24"/>
                                <w:sz w:val="14"/>
                              </w:rPr>
                              <w:t>un grand centre de vaccination (6 postes de vaccination)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1CE86" id="Rectangle 261" o:spid="_x0000_s1026" style="position:absolute;left:0;text-align:left;margin-left:283.95pt;margin-top:27.05pt;width:274.1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" filled="f" stroked="f">
                <v:path arrowok="t"/>
                <v:textbox inset="0,0,0,0">
                  <w:txbxContent>
                    <w:p w14:paraId="49E72B95" w14:textId="77777777" w:rsidR="00C8336E" w:rsidRPr="00BC2AB1" w:rsidRDefault="00C8336E" w:rsidP="00C8336E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spacing w:after="0" w:line="240" w:lineRule="auto"/>
                        <w:jc w:val="left"/>
                        <w:rPr>
                          <w:rFonts w:eastAsia="Times New Roman"/>
                          <w:color w:val="000000"/>
                          <w:sz w:val="14"/>
                          <w:szCs w:val="24"/>
                        </w:rPr>
                      </w:pPr>
                      <w:r w:rsidRPr="00BC2AB1">
                        <w:rPr>
                          <w:rFonts w:hAnsi="Calibri" w:cs="Arial"/>
                          <w:b/>
                          <w:bCs/>
                          <w:i/>
                          <w:iCs/>
                          <w:color w:val="5B9BD5" w:themeColor="accent1"/>
                          <w:kern w:val="24"/>
                          <w:sz w:val="14"/>
                        </w:rPr>
                        <w:t>Sch</w:t>
                      </w:r>
                      <w:r w:rsidRPr="00BC2AB1">
                        <w:rPr>
                          <w:rFonts w:hAnsi="Calibri" w:cs="Arial"/>
                          <w:b/>
                          <w:bCs/>
                          <w:i/>
                          <w:iCs/>
                          <w:color w:val="5B9BD5" w:themeColor="accent1"/>
                          <w:kern w:val="24"/>
                          <w:sz w:val="14"/>
                        </w:rPr>
                        <w:t>é</w:t>
                      </w:r>
                      <w:r w:rsidRPr="00BC2AB1">
                        <w:rPr>
                          <w:rFonts w:hAnsi="Calibri" w:cs="Arial"/>
                          <w:b/>
                          <w:bCs/>
                          <w:i/>
                          <w:iCs/>
                          <w:color w:val="5B9BD5" w:themeColor="accent1"/>
                          <w:kern w:val="24"/>
                          <w:sz w:val="14"/>
                        </w:rPr>
                        <w:t>ma illustratif d</w:t>
                      </w:r>
                      <w:r w:rsidRPr="00BC2AB1">
                        <w:rPr>
                          <w:rFonts w:hAnsi="Calibri" w:cs="Arial"/>
                          <w:b/>
                          <w:bCs/>
                          <w:i/>
                          <w:iCs/>
                          <w:color w:val="5B9BD5" w:themeColor="accent1"/>
                          <w:kern w:val="24"/>
                          <w:sz w:val="14"/>
                        </w:rPr>
                        <w:t>’</w:t>
                      </w:r>
                      <w:r w:rsidRPr="00BC2AB1">
                        <w:rPr>
                          <w:rFonts w:hAnsi="Calibri" w:cs="Arial"/>
                          <w:b/>
                          <w:bCs/>
                          <w:i/>
                          <w:iCs/>
                          <w:color w:val="5B9BD5" w:themeColor="accent1"/>
                          <w:kern w:val="24"/>
                          <w:sz w:val="14"/>
                        </w:rPr>
                        <w:t>un grand centre de vaccination (6 postes de vaccination)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8336E">
        <w:rPr>
          <w:rFonts w:ascii="Marianne" w:hAnsi="Marianne" w:cs="Arial"/>
          <w:noProof/>
          <w:sz w:val="22"/>
          <w:lang w:eastAsia="fr-FR"/>
        </w:rPr>
        <w:drawing>
          <wp:anchor distT="0" distB="0" distL="114300" distR="114300" simplePos="0" relativeHeight="251665408" behindDoc="0" locked="0" layoutInCell="1" allowOverlap="1" wp14:anchorId="1D4B8CFE" wp14:editId="173C68C9">
            <wp:simplePos x="0" y="0"/>
            <wp:positionH relativeFrom="column">
              <wp:posOffset>2962097</wp:posOffset>
            </wp:positionH>
            <wp:positionV relativeFrom="paragraph">
              <wp:posOffset>646024</wp:posOffset>
            </wp:positionV>
            <wp:extent cx="3101645" cy="2881939"/>
            <wp:effectExtent l="0" t="0" r="3810" b="0"/>
            <wp:wrapTopAndBottom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chéma gd centre TRO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645" cy="2881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36E">
        <w:rPr>
          <w:rFonts w:ascii="Marianne" w:hAnsi="Marianne" w:cs="Arial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48E83" wp14:editId="1C5EA146">
                <wp:simplePos x="0" y="0"/>
                <wp:positionH relativeFrom="column">
                  <wp:posOffset>-373710</wp:posOffset>
                </wp:positionH>
                <wp:positionV relativeFrom="paragraph">
                  <wp:posOffset>321386</wp:posOffset>
                </wp:positionV>
                <wp:extent cx="3173730" cy="226695"/>
                <wp:effectExtent l="0" t="0" r="0" b="0"/>
                <wp:wrapTopAndBottom/>
                <wp:docPr id="262" name="Rectangle 2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1BD341-EC80-44EC-B4FF-783990D8FF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3730" cy="226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35C014" w14:textId="77777777" w:rsidR="00C8336E" w:rsidRPr="00BC2AB1" w:rsidRDefault="00C8336E" w:rsidP="00C8336E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left"/>
                              <w:rPr>
                                <w:rFonts w:eastAsia="Times New Roman"/>
                                <w:color w:val="000000"/>
                                <w:sz w:val="14"/>
                                <w:szCs w:val="24"/>
                              </w:rPr>
                            </w:pPr>
                            <w:r w:rsidRPr="00BC2AB1">
                              <w:rPr>
                                <w:rFonts w:hAnsi="Calibri" w:cs="Arial"/>
                                <w:b/>
                                <w:bCs/>
                                <w:i/>
                                <w:iCs/>
                                <w:color w:val="5B9BD5" w:themeColor="accent1"/>
                                <w:kern w:val="24"/>
                                <w:sz w:val="14"/>
                              </w:rPr>
                              <w:t>Sch</w:t>
                            </w:r>
                            <w:r w:rsidRPr="00BC2AB1">
                              <w:rPr>
                                <w:rFonts w:hAnsi="Calibri" w:cs="Arial"/>
                                <w:b/>
                                <w:bCs/>
                                <w:i/>
                                <w:iCs/>
                                <w:color w:val="5B9BD5" w:themeColor="accent1"/>
                                <w:kern w:val="24"/>
                                <w:sz w:val="14"/>
                              </w:rPr>
                              <w:t>é</w:t>
                            </w:r>
                            <w:r w:rsidRPr="00BC2AB1">
                              <w:rPr>
                                <w:rFonts w:hAnsi="Calibri" w:cs="Arial"/>
                                <w:b/>
                                <w:bCs/>
                                <w:i/>
                                <w:iCs/>
                                <w:color w:val="5B9BD5" w:themeColor="accent1"/>
                                <w:kern w:val="24"/>
                                <w:sz w:val="14"/>
                              </w:rPr>
                              <w:t>ma illustratif d</w:t>
                            </w:r>
                            <w:r w:rsidRPr="00BC2AB1">
                              <w:rPr>
                                <w:rFonts w:hAnsi="Calibri" w:cs="Arial"/>
                                <w:b/>
                                <w:bCs/>
                                <w:i/>
                                <w:iCs/>
                                <w:color w:val="5B9BD5" w:themeColor="accent1"/>
                                <w:kern w:val="24"/>
                                <w:sz w:val="14"/>
                              </w:rPr>
                              <w:t>’</w:t>
                            </w:r>
                            <w:r w:rsidRPr="00BC2AB1">
                              <w:rPr>
                                <w:rFonts w:hAnsi="Calibri" w:cs="Arial"/>
                                <w:b/>
                                <w:bCs/>
                                <w:i/>
                                <w:iCs/>
                                <w:color w:val="5B9BD5" w:themeColor="accent1"/>
                                <w:kern w:val="24"/>
                                <w:sz w:val="14"/>
                              </w:rPr>
                              <w:t>un centre de vaccination moyen (3 postes de vaccination)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48E83" id="_x0000_s1027" style="position:absolute;left:0;text-align:left;margin-left:-29.45pt;margin-top:25.3pt;width:249.9pt;height:17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" filled="f" stroked="f">
                <v:path arrowok="t"/>
                <v:textbox inset="0,0,0,0">
                  <w:txbxContent>
                    <w:p w14:paraId="3935C014" w14:textId="77777777" w:rsidR="00C8336E" w:rsidRPr="00BC2AB1" w:rsidRDefault="00C8336E" w:rsidP="00C8336E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left"/>
                        <w:rPr>
                          <w:rFonts w:eastAsia="Times New Roman"/>
                          <w:color w:val="000000"/>
                          <w:sz w:val="14"/>
                          <w:szCs w:val="24"/>
                        </w:rPr>
                      </w:pPr>
                      <w:r w:rsidRPr="00BC2AB1">
                        <w:rPr>
                          <w:rFonts w:hAnsi="Calibri" w:cs="Arial"/>
                          <w:b/>
                          <w:bCs/>
                          <w:i/>
                          <w:iCs/>
                          <w:color w:val="5B9BD5" w:themeColor="accent1"/>
                          <w:kern w:val="24"/>
                          <w:sz w:val="14"/>
                        </w:rPr>
                        <w:t>Sch</w:t>
                      </w:r>
                      <w:r w:rsidRPr="00BC2AB1">
                        <w:rPr>
                          <w:rFonts w:hAnsi="Calibri" w:cs="Arial"/>
                          <w:b/>
                          <w:bCs/>
                          <w:i/>
                          <w:iCs/>
                          <w:color w:val="5B9BD5" w:themeColor="accent1"/>
                          <w:kern w:val="24"/>
                          <w:sz w:val="14"/>
                        </w:rPr>
                        <w:t>é</w:t>
                      </w:r>
                      <w:r w:rsidRPr="00BC2AB1">
                        <w:rPr>
                          <w:rFonts w:hAnsi="Calibri" w:cs="Arial"/>
                          <w:b/>
                          <w:bCs/>
                          <w:i/>
                          <w:iCs/>
                          <w:color w:val="5B9BD5" w:themeColor="accent1"/>
                          <w:kern w:val="24"/>
                          <w:sz w:val="14"/>
                        </w:rPr>
                        <w:t>ma illustratif d</w:t>
                      </w:r>
                      <w:r w:rsidRPr="00BC2AB1">
                        <w:rPr>
                          <w:rFonts w:hAnsi="Calibri" w:cs="Arial"/>
                          <w:b/>
                          <w:bCs/>
                          <w:i/>
                          <w:iCs/>
                          <w:color w:val="5B9BD5" w:themeColor="accent1"/>
                          <w:kern w:val="24"/>
                          <w:sz w:val="14"/>
                        </w:rPr>
                        <w:t>’</w:t>
                      </w:r>
                      <w:r w:rsidRPr="00BC2AB1">
                        <w:rPr>
                          <w:rFonts w:hAnsi="Calibri" w:cs="Arial"/>
                          <w:b/>
                          <w:bCs/>
                          <w:i/>
                          <w:iCs/>
                          <w:color w:val="5B9BD5" w:themeColor="accent1"/>
                          <w:kern w:val="24"/>
                          <w:sz w:val="14"/>
                        </w:rPr>
                        <w:t>un centre de vaccination moyen (3 postes de vaccination)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C8336E">
        <w:rPr>
          <w:rFonts w:ascii="Marianne" w:hAnsi="Marianne" w:cs="Arial"/>
          <w:b/>
          <w:sz w:val="22"/>
        </w:rPr>
        <w:t xml:space="preserve">Mise en place du TROD Sérologique en centre vaccinal : </w:t>
      </w:r>
    </w:p>
    <w:p w14:paraId="0033BDAA" w14:textId="5E06877B" w:rsidR="00C8336E" w:rsidRPr="00C8336E" w:rsidRDefault="00C8336E" w:rsidP="00C8336E">
      <w:pPr>
        <w:rPr>
          <w:rFonts w:ascii="Marianne" w:hAnsi="Marianne" w:cs="Arial"/>
          <w:sz w:val="22"/>
        </w:rPr>
      </w:pPr>
      <w:r w:rsidRPr="00C8336E">
        <w:rPr>
          <w:rFonts w:ascii="Marianne" w:hAnsi="Marianne" w:cs="Arial"/>
          <w:noProof/>
          <w:sz w:val="22"/>
          <w:lang w:eastAsia="fr-FR"/>
        </w:rPr>
        <w:drawing>
          <wp:anchor distT="0" distB="0" distL="114300" distR="114300" simplePos="0" relativeHeight="251663360" behindDoc="0" locked="0" layoutInCell="1" allowOverlap="1" wp14:anchorId="5DCCECBF" wp14:editId="45EA79B1">
            <wp:simplePos x="0" y="0"/>
            <wp:positionH relativeFrom="margin">
              <wp:posOffset>-322377</wp:posOffset>
            </wp:positionH>
            <wp:positionV relativeFrom="paragraph">
              <wp:posOffset>361086</wp:posOffset>
            </wp:positionV>
            <wp:extent cx="2802255" cy="2794000"/>
            <wp:effectExtent l="0" t="0" r="0" b="635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36E">
        <w:rPr>
          <w:rFonts w:ascii="Marianne" w:hAnsi="Marianne" w:cs="Arial"/>
          <w:sz w:val="22"/>
        </w:rPr>
        <w:t xml:space="preserve"> </w:t>
      </w:r>
    </w:p>
    <w:p w14:paraId="5BFFE00C" w14:textId="77777777" w:rsidR="00C8336E" w:rsidRPr="00C8336E" w:rsidRDefault="00C8336E" w:rsidP="00C8336E">
      <w:pPr>
        <w:rPr>
          <w:rFonts w:ascii="Marianne" w:hAnsi="Marianne" w:cs="Arial"/>
          <w:b/>
          <w:sz w:val="22"/>
        </w:rPr>
      </w:pPr>
      <w:r w:rsidRPr="00C8336E">
        <w:rPr>
          <w:rFonts w:ascii="Marianne" w:hAnsi="Marianne" w:cs="Arial"/>
          <w:b/>
          <w:sz w:val="22"/>
        </w:rPr>
        <w:t xml:space="preserve">Personnels soignants autorisés à effectuer un TROD Sérologique en centre de vaccination </w:t>
      </w:r>
      <w:r w:rsidRPr="00C8336E">
        <w:rPr>
          <w:rFonts w:ascii="Marianne" w:hAnsi="Marianne" w:cs="Arial"/>
          <w:b/>
          <w:color w:val="FF0000"/>
          <w:sz w:val="22"/>
        </w:rPr>
        <w:t>(élargissement à venir) </w:t>
      </w:r>
      <w:r w:rsidRPr="00C8336E">
        <w:rPr>
          <w:rFonts w:ascii="Marianne" w:hAnsi="Marianne" w:cs="Arial"/>
          <w:b/>
          <w:sz w:val="22"/>
        </w:rPr>
        <w:t xml:space="preserve">: </w:t>
      </w:r>
    </w:p>
    <w:p w14:paraId="02431C88" w14:textId="55D871F3" w:rsidR="00C8336E" w:rsidRDefault="00C8336E" w:rsidP="00C8336E">
      <w:pPr>
        <w:rPr>
          <w:rFonts w:ascii="Marianne" w:hAnsi="Marianne" w:cs="Arial"/>
          <w:sz w:val="22"/>
        </w:rPr>
      </w:pPr>
      <w:r w:rsidRPr="00C8336E">
        <w:rPr>
          <w:rFonts w:ascii="Marianne" w:hAnsi="Marianne" w:cs="Arial"/>
          <w:sz w:val="22"/>
        </w:rPr>
        <w:t>Les médecins ou sous leur responsabilité un autre professionnel de santé d'une part et, les pharmaciens d'officine d'autre part, peuvent réaliser les TROD Sérologique dirigés contre le SARS-CoV-2 selon les recommandations de la Haute Autorité de santé.</w:t>
      </w:r>
      <w:r w:rsidR="00CB5D0F">
        <w:rPr>
          <w:rFonts w:ascii="Marianne" w:hAnsi="Marianne" w:cs="Arial"/>
          <w:sz w:val="22"/>
        </w:rPr>
        <w:t xml:space="preserve"> Liste des professionnels de santé :</w:t>
      </w:r>
    </w:p>
    <w:p w14:paraId="13F2334F" w14:textId="77777777" w:rsidR="00CB5D0F" w:rsidRDefault="00CB5D0F" w:rsidP="00CB5D0F">
      <w:pPr>
        <w:pStyle w:val="Paragraphedeliste"/>
        <w:numPr>
          <w:ilvl w:val="0"/>
          <w:numId w:val="41"/>
        </w:numPr>
        <w:rPr>
          <w:rFonts w:ascii="Marianne" w:hAnsi="Marianne" w:cs="Arial"/>
          <w:sz w:val="22"/>
        </w:rPr>
      </w:pPr>
      <w:r w:rsidRPr="00CB5D0F">
        <w:rPr>
          <w:rFonts w:ascii="Marianne" w:hAnsi="Marianne" w:cs="Arial"/>
          <w:sz w:val="22"/>
          <w:u w:val="single"/>
        </w:rPr>
        <w:t>Les professions médicales :</w:t>
      </w:r>
      <w:r w:rsidRPr="00CB5D0F">
        <w:rPr>
          <w:rFonts w:ascii="Marianne" w:hAnsi="Marianne" w:cs="Arial"/>
          <w:sz w:val="22"/>
        </w:rPr>
        <w:t xml:space="preserve"> médecins, sages-femmes et odontologistes</w:t>
      </w:r>
    </w:p>
    <w:p w14:paraId="0B739399" w14:textId="35E5040B" w:rsidR="00CB5D0F" w:rsidRDefault="00CB5D0F" w:rsidP="00CB5D0F">
      <w:pPr>
        <w:pStyle w:val="Paragraphedeliste"/>
        <w:numPr>
          <w:ilvl w:val="0"/>
          <w:numId w:val="41"/>
        </w:numPr>
        <w:rPr>
          <w:rFonts w:ascii="Marianne" w:hAnsi="Marianne" w:cs="Arial"/>
          <w:sz w:val="22"/>
        </w:rPr>
      </w:pPr>
      <w:r w:rsidRPr="00CB5D0F">
        <w:rPr>
          <w:rFonts w:ascii="Marianne" w:hAnsi="Marianne" w:cs="Arial"/>
          <w:sz w:val="22"/>
          <w:u w:val="single"/>
        </w:rPr>
        <w:t>Les professions de la pharmacie et de la physique médicale</w:t>
      </w:r>
      <w:r w:rsidRPr="00CB5D0F">
        <w:rPr>
          <w:rFonts w:ascii="Marianne" w:hAnsi="Marianne" w:cs="Arial"/>
          <w:sz w:val="22"/>
        </w:rPr>
        <w:t xml:space="preserve"> : pharmaciens, préparateurs en pharmacie, préparateurs en pharmacie hospitalière, physiciens médicaux</w:t>
      </w:r>
    </w:p>
    <w:p w14:paraId="6B98687E" w14:textId="3D875278" w:rsidR="00CB5D0F" w:rsidRPr="00CB5D0F" w:rsidRDefault="00CB5D0F" w:rsidP="00CB5D0F">
      <w:pPr>
        <w:pStyle w:val="Paragraphedeliste"/>
        <w:numPr>
          <w:ilvl w:val="0"/>
          <w:numId w:val="41"/>
        </w:numPr>
        <w:rPr>
          <w:rFonts w:ascii="Marianne" w:hAnsi="Marianne" w:cs="Arial"/>
          <w:sz w:val="22"/>
        </w:rPr>
      </w:pPr>
      <w:r w:rsidRPr="00CB5D0F">
        <w:rPr>
          <w:rFonts w:ascii="Marianne" w:hAnsi="Marianne" w:cs="Arial"/>
          <w:sz w:val="22"/>
          <w:u w:val="single"/>
        </w:rPr>
        <w:t>Les professions d’auxiliaires médicaux :</w:t>
      </w:r>
      <w:r w:rsidRPr="00CB5D0F">
        <w:rPr>
          <w:rFonts w:ascii="Marianne" w:hAnsi="Marianne" w:cs="Arial"/>
          <w:sz w:val="22"/>
        </w:rPr>
        <w:t xml:space="preserve"> infirmiers, masseurs-kinésithérapeutes, pédicures-podologues, ergothérapeutes et psychomotriciens, orthophonistes et orthoptistes, manipulateurs d’électroradiologie médicale et techniciens de laboratoire médical, audioprothésistes, opticiens-lunetiers, prothésistes et orthésistes, diététiciens, aides-soignants, auxiliaires de puériculture et ambulanciers.</w:t>
      </w:r>
    </w:p>
    <w:p w14:paraId="1009DDA3" w14:textId="77777777" w:rsidR="00C8336E" w:rsidRDefault="00C8336E" w:rsidP="00C8336E">
      <w:pPr>
        <w:rPr>
          <w:rFonts w:ascii="Marianne" w:hAnsi="Marianne" w:cs="Arial"/>
          <w:b/>
          <w:sz w:val="22"/>
        </w:rPr>
      </w:pPr>
    </w:p>
    <w:p w14:paraId="63AA4C0B" w14:textId="7AD31CEE" w:rsidR="00C8336E" w:rsidRPr="00C8336E" w:rsidRDefault="00C8336E" w:rsidP="00C8336E">
      <w:pPr>
        <w:rPr>
          <w:rFonts w:ascii="Marianne" w:hAnsi="Marianne" w:cs="Arial"/>
          <w:b/>
          <w:sz w:val="22"/>
        </w:rPr>
      </w:pPr>
      <w:r w:rsidRPr="00C8336E">
        <w:rPr>
          <w:rFonts w:ascii="Marianne" w:hAnsi="Marianne" w:cs="Arial"/>
          <w:b/>
          <w:sz w:val="22"/>
        </w:rPr>
        <w:t>Saisie dans le SI Vaccin-</w:t>
      </w:r>
      <w:proofErr w:type="spellStart"/>
      <w:r w:rsidRPr="00C8336E">
        <w:rPr>
          <w:rFonts w:ascii="Marianne" w:hAnsi="Marianne" w:cs="Arial"/>
          <w:b/>
          <w:sz w:val="22"/>
        </w:rPr>
        <w:t>Covid</w:t>
      </w:r>
      <w:proofErr w:type="spellEnd"/>
      <w:r>
        <w:rPr>
          <w:rFonts w:ascii="Marianne" w:hAnsi="Marianne" w:cs="Arial"/>
          <w:b/>
          <w:sz w:val="22"/>
        </w:rPr>
        <w:t> :</w:t>
      </w:r>
    </w:p>
    <w:p w14:paraId="17343C82" w14:textId="77777777" w:rsidR="00C8336E" w:rsidRPr="00C8336E" w:rsidRDefault="00C8336E" w:rsidP="00C8336E">
      <w:pPr>
        <w:rPr>
          <w:rFonts w:ascii="Marianne" w:hAnsi="Marianne" w:cs="Arial"/>
          <w:sz w:val="22"/>
        </w:rPr>
      </w:pPr>
      <w:r w:rsidRPr="00C8336E">
        <w:rPr>
          <w:rFonts w:ascii="Marianne" w:hAnsi="Marianne" w:cs="Arial"/>
          <w:sz w:val="22"/>
        </w:rPr>
        <w:t xml:space="preserve">En cas de résultat positif au TROD sérologique, le schéma vaccinal du patient sera considéré complet à l’issue de la première injection. </w:t>
      </w:r>
    </w:p>
    <w:p w14:paraId="4A021108" w14:textId="77777777" w:rsidR="00C8336E" w:rsidRPr="00C8336E" w:rsidRDefault="00C8336E" w:rsidP="00C8336E">
      <w:pPr>
        <w:rPr>
          <w:rFonts w:ascii="Marianne" w:hAnsi="Marianne" w:cs="Arial"/>
          <w:sz w:val="22"/>
        </w:rPr>
      </w:pPr>
      <w:r w:rsidRPr="00C8336E">
        <w:rPr>
          <w:rFonts w:ascii="Marianne" w:hAnsi="Marianne" w:cs="Arial"/>
          <w:sz w:val="22"/>
        </w:rPr>
        <w:t xml:space="preserve">Pour enregistrer le schéma vaccinal complet avec une seule dose dans Vaccin </w:t>
      </w:r>
      <w:proofErr w:type="spellStart"/>
      <w:r w:rsidRPr="00C8336E">
        <w:rPr>
          <w:rFonts w:ascii="Marianne" w:hAnsi="Marianne" w:cs="Arial"/>
          <w:sz w:val="22"/>
        </w:rPr>
        <w:t>Covid</w:t>
      </w:r>
      <w:proofErr w:type="spellEnd"/>
      <w:r w:rsidRPr="00C8336E">
        <w:rPr>
          <w:rFonts w:ascii="Marianne" w:hAnsi="Marianne" w:cs="Arial"/>
          <w:sz w:val="22"/>
        </w:rPr>
        <w:t xml:space="preserve"> (hors Janssen pour lequel c’est la procédure habituelle qui est requise), il suffit :</w:t>
      </w:r>
    </w:p>
    <w:p w14:paraId="4C543686" w14:textId="77777777" w:rsidR="00C8336E" w:rsidRPr="00C8336E" w:rsidRDefault="00C8336E" w:rsidP="00C8336E">
      <w:pPr>
        <w:pStyle w:val="Paragraphedeliste"/>
        <w:numPr>
          <w:ilvl w:val="0"/>
          <w:numId w:val="40"/>
        </w:numPr>
        <w:jc w:val="left"/>
        <w:rPr>
          <w:rFonts w:ascii="Marianne" w:hAnsi="Marianne" w:cs="Arial"/>
          <w:sz w:val="22"/>
        </w:rPr>
      </w:pPr>
      <w:r w:rsidRPr="00C8336E">
        <w:rPr>
          <w:rFonts w:ascii="Marianne" w:hAnsi="Marianne" w:cs="Arial"/>
          <w:sz w:val="22"/>
        </w:rPr>
        <w:t>De saisir, comme habituellement, la 1ère vaccination ;</w:t>
      </w:r>
    </w:p>
    <w:p w14:paraId="55BC8B9E" w14:textId="77777777" w:rsidR="00C8336E" w:rsidRPr="00C8336E" w:rsidRDefault="00C8336E" w:rsidP="00C8336E">
      <w:pPr>
        <w:pStyle w:val="Paragraphedeliste"/>
        <w:numPr>
          <w:ilvl w:val="0"/>
          <w:numId w:val="40"/>
        </w:numPr>
        <w:jc w:val="left"/>
        <w:rPr>
          <w:rFonts w:ascii="Marianne" w:hAnsi="Marianne" w:cs="Arial"/>
          <w:sz w:val="22"/>
        </w:rPr>
      </w:pPr>
      <w:r w:rsidRPr="00C8336E">
        <w:rPr>
          <w:rFonts w:ascii="Marianne" w:hAnsi="Marianne" w:cs="Arial"/>
          <w:sz w:val="22"/>
        </w:rPr>
        <w:t xml:space="preserve">Puis sur l’écran de synthèse récapitulant les données de la vaccination, de cliquer sur le lien situé en bas de la page : « Cliquez sur ce lien si une seule injection est nécessaire pour votre patient ». </w:t>
      </w:r>
    </w:p>
    <w:p w14:paraId="3D451D8A" w14:textId="77777777" w:rsidR="00C8336E" w:rsidRPr="00C8336E" w:rsidRDefault="00C8336E" w:rsidP="00C8336E">
      <w:pPr>
        <w:pStyle w:val="Paragraphedeliste"/>
        <w:numPr>
          <w:ilvl w:val="0"/>
          <w:numId w:val="40"/>
        </w:numPr>
        <w:jc w:val="left"/>
        <w:rPr>
          <w:rFonts w:ascii="Marianne" w:hAnsi="Marianne" w:cs="Arial"/>
          <w:sz w:val="22"/>
        </w:rPr>
      </w:pPr>
      <w:r w:rsidRPr="00C8336E">
        <w:rPr>
          <w:rFonts w:ascii="Marianne" w:hAnsi="Marianne" w:cs="Arial"/>
          <w:sz w:val="22"/>
        </w:rPr>
        <w:t>L’attestation certifiée indiquant que le schéma vaccinal est complet (vaccin-terminé) peut alors être imprimée.</w:t>
      </w:r>
    </w:p>
    <w:p w14:paraId="1F8B1B9D" w14:textId="77777777" w:rsidR="00C8336E" w:rsidRPr="00C8336E" w:rsidRDefault="00C8336E" w:rsidP="00C8336E">
      <w:pPr>
        <w:framePr w:hSpace="141" w:wrap="around" w:vAnchor="text" w:hAnchor="page" w:x="1451" w:y="330"/>
        <w:numPr>
          <w:ilvl w:val="0"/>
          <w:numId w:val="37"/>
        </w:numPr>
        <w:spacing w:before="120" w:after="120" w:line="240" w:lineRule="auto"/>
        <w:rPr>
          <w:rFonts w:ascii="Marianne" w:hAnsi="Marianne" w:cs="Arial"/>
          <w:sz w:val="22"/>
        </w:rPr>
      </w:pPr>
      <w:r w:rsidRPr="00C8336E">
        <w:rPr>
          <w:rFonts w:ascii="Marianne" w:hAnsi="Marianne" w:cs="Arial"/>
          <w:sz w:val="22"/>
        </w:rPr>
        <w:lastRenderedPageBreak/>
        <w:t>Les TROD sérologiques doivent être transportés et réalisés à température ambiante (15-30°C) ;</w:t>
      </w:r>
    </w:p>
    <w:p w14:paraId="36AF1FC4" w14:textId="77777777" w:rsidR="00C8336E" w:rsidRPr="00C8336E" w:rsidRDefault="00C8336E" w:rsidP="00C8336E">
      <w:pPr>
        <w:framePr w:hSpace="141" w:wrap="around" w:vAnchor="text" w:hAnchor="page" w:x="1451" w:y="330"/>
        <w:numPr>
          <w:ilvl w:val="0"/>
          <w:numId w:val="37"/>
        </w:numPr>
        <w:spacing w:before="120" w:after="120" w:line="240" w:lineRule="auto"/>
        <w:rPr>
          <w:rFonts w:ascii="Marianne" w:hAnsi="Marianne" w:cs="Arial"/>
          <w:sz w:val="22"/>
        </w:rPr>
      </w:pPr>
      <w:r w:rsidRPr="00C8336E">
        <w:rPr>
          <w:rFonts w:ascii="Marianne" w:hAnsi="Marianne" w:cs="Arial"/>
          <w:sz w:val="22"/>
        </w:rPr>
        <w:t>Ne sortir la cassette du sachet que juste avant la réalisation du test ;</w:t>
      </w:r>
    </w:p>
    <w:p w14:paraId="776271D9" w14:textId="77777777" w:rsidR="00C8336E" w:rsidRPr="00C8336E" w:rsidRDefault="00C8336E" w:rsidP="00C8336E">
      <w:pPr>
        <w:framePr w:hSpace="141" w:wrap="around" w:vAnchor="text" w:hAnchor="page" w:x="1451" w:y="330"/>
        <w:numPr>
          <w:ilvl w:val="0"/>
          <w:numId w:val="37"/>
        </w:numPr>
        <w:spacing w:before="120" w:after="120" w:line="240" w:lineRule="auto"/>
        <w:rPr>
          <w:rFonts w:ascii="Marianne" w:hAnsi="Marianne" w:cs="Arial"/>
          <w:sz w:val="22"/>
        </w:rPr>
      </w:pPr>
      <w:r w:rsidRPr="00C8336E">
        <w:rPr>
          <w:rFonts w:ascii="Marianne" w:hAnsi="Marianne" w:cs="Arial"/>
          <w:sz w:val="22"/>
        </w:rPr>
        <w:t>Pour le dépôt de sang, utiliser exclusivement la pipette capillaire fournie qui doit absolument être remplie jusqu’au trait noir ;</w:t>
      </w:r>
    </w:p>
    <w:p w14:paraId="089623A3" w14:textId="4016CA00" w:rsidR="00CB5D0F" w:rsidRPr="00CB5D0F" w:rsidRDefault="00C8336E" w:rsidP="00CB5D0F">
      <w:pPr>
        <w:framePr w:hSpace="141" w:wrap="around" w:vAnchor="text" w:hAnchor="page" w:x="1451" w:y="330"/>
        <w:numPr>
          <w:ilvl w:val="0"/>
          <w:numId w:val="37"/>
        </w:numPr>
        <w:spacing w:before="120" w:after="120" w:line="240" w:lineRule="auto"/>
        <w:rPr>
          <w:rFonts w:ascii="Marianne" w:hAnsi="Marianne" w:cs="Arial"/>
          <w:sz w:val="22"/>
        </w:rPr>
      </w:pPr>
      <w:r w:rsidRPr="00C8336E">
        <w:rPr>
          <w:rFonts w:ascii="Marianne" w:hAnsi="Marianne" w:cs="Arial"/>
          <w:sz w:val="22"/>
        </w:rPr>
        <w:t>Le sang capillaire doit être déposé immédiatement après le recueil avec la pipette.</w:t>
      </w:r>
    </w:p>
    <w:p w14:paraId="6D7611B1" w14:textId="4A909B5C" w:rsidR="00CB5D0F" w:rsidRPr="00CB5D0F" w:rsidRDefault="00C8336E" w:rsidP="00CB5D0F">
      <w:pPr>
        <w:framePr w:hSpace="141" w:wrap="around" w:vAnchor="text" w:hAnchor="page" w:x="1451" w:y="330"/>
        <w:numPr>
          <w:ilvl w:val="0"/>
          <w:numId w:val="37"/>
        </w:numPr>
        <w:spacing w:before="120" w:after="120" w:line="240" w:lineRule="auto"/>
        <w:rPr>
          <w:rFonts w:ascii="Marianne" w:hAnsi="Marianne" w:cs="Arial"/>
          <w:sz w:val="22"/>
        </w:rPr>
      </w:pPr>
      <w:r w:rsidRPr="00C8336E">
        <w:rPr>
          <w:rFonts w:ascii="Marianne" w:hAnsi="Marianne" w:cs="Arial"/>
          <w:sz w:val="22"/>
        </w:rPr>
        <w:t xml:space="preserve">Vidéo d’illustration à venir  </w:t>
      </w:r>
    </w:p>
    <w:p w14:paraId="1D730B9D" w14:textId="77777777" w:rsidR="00C8336E" w:rsidRDefault="00C8336E" w:rsidP="00C8336E">
      <w:pPr>
        <w:pStyle w:val="NormalWeb"/>
        <w:spacing w:before="60" w:beforeAutospacing="0" w:after="60" w:afterAutospacing="0"/>
        <w:rPr>
          <w:rFonts w:ascii="Marianne" w:eastAsiaTheme="minorHAnsi" w:hAnsi="Marianne" w:cs="Arial"/>
          <w:b/>
          <w:sz w:val="22"/>
          <w:szCs w:val="22"/>
          <w:lang w:eastAsia="en-US"/>
        </w:rPr>
      </w:pPr>
      <w:r w:rsidRPr="00C8336E">
        <w:rPr>
          <w:rFonts w:ascii="Marianne" w:eastAsiaTheme="minorHAnsi" w:hAnsi="Marianne" w:cs="Arial"/>
          <w:b/>
          <w:sz w:val="22"/>
          <w:szCs w:val="22"/>
          <w:lang w:eastAsia="en-US"/>
        </w:rPr>
        <w:t xml:space="preserve">Bonnes pratiques d’utilisation des TROD : </w:t>
      </w:r>
    </w:p>
    <w:p w14:paraId="63C0162A" w14:textId="77777777" w:rsidR="00CB5D0F" w:rsidRDefault="00CB5D0F" w:rsidP="00C8336E">
      <w:pPr>
        <w:pStyle w:val="NormalWeb"/>
        <w:spacing w:before="60" w:beforeAutospacing="0" w:after="60" w:afterAutospacing="0"/>
        <w:rPr>
          <w:rFonts w:ascii="Marianne" w:eastAsiaTheme="minorHAnsi" w:hAnsi="Marianne" w:cs="Arial"/>
          <w:b/>
          <w:sz w:val="22"/>
          <w:szCs w:val="22"/>
          <w:lang w:eastAsia="en-US"/>
        </w:rPr>
      </w:pPr>
    </w:p>
    <w:p w14:paraId="6C8D2D22" w14:textId="17C460BE" w:rsidR="00CB5D0F" w:rsidRDefault="00CB5D0F" w:rsidP="00C8336E">
      <w:pPr>
        <w:pStyle w:val="NormalWeb"/>
        <w:spacing w:before="60" w:beforeAutospacing="0" w:after="60" w:afterAutospacing="0"/>
        <w:rPr>
          <w:rFonts w:ascii="Marianne" w:eastAsiaTheme="minorHAnsi" w:hAnsi="Marianne" w:cs="Arial"/>
          <w:b/>
          <w:sz w:val="22"/>
          <w:szCs w:val="22"/>
          <w:lang w:eastAsia="en-US"/>
        </w:rPr>
      </w:pPr>
      <w:r>
        <w:rPr>
          <w:rFonts w:ascii="Marianne" w:eastAsiaTheme="minorHAnsi" w:hAnsi="Marianne" w:cs="Arial"/>
          <w:b/>
          <w:sz w:val="22"/>
          <w:szCs w:val="22"/>
          <w:lang w:eastAsia="en-US"/>
        </w:rPr>
        <w:t xml:space="preserve">Lecture du TROD sérologique : </w:t>
      </w:r>
    </w:p>
    <w:p w14:paraId="788BE215" w14:textId="5F2437B0" w:rsidR="00CB5D0F" w:rsidRDefault="00CB5D0F" w:rsidP="00C8336E">
      <w:pPr>
        <w:pStyle w:val="NormalWeb"/>
        <w:spacing w:before="60" w:beforeAutospacing="0" w:after="60" w:afterAutospacing="0"/>
        <w:rPr>
          <w:rFonts w:ascii="Marianne" w:eastAsiaTheme="minorHAnsi" w:hAnsi="Marianne" w:cs="Arial"/>
          <w:b/>
          <w:sz w:val="22"/>
          <w:szCs w:val="22"/>
          <w:lang w:eastAsia="en-US"/>
        </w:rPr>
      </w:pPr>
      <w:r w:rsidRPr="00CB5D0F">
        <w:rPr>
          <w:rFonts w:ascii="Marianne" w:eastAsiaTheme="minorHAnsi" w:hAnsi="Marianne" w:cs="Arial"/>
          <w:b/>
          <w:noProof/>
          <w:sz w:val="22"/>
          <w:szCs w:val="22"/>
        </w:rPr>
        <w:drawing>
          <wp:inline distT="0" distB="0" distL="0" distR="0" wp14:anchorId="0B794890" wp14:editId="3CC28F94">
            <wp:extent cx="5760720" cy="323977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CF691" w14:textId="77777777" w:rsidR="00CB5D0F" w:rsidRDefault="00CB5D0F" w:rsidP="00C8336E">
      <w:pPr>
        <w:pStyle w:val="NormalWeb"/>
        <w:spacing w:before="60" w:beforeAutospacing="0" w:after="60" w:afterAutospacing="0"/>
        <w:rPr>
          <w:rFonts w:ascii="Marianne" w:eastAsiaTheme="minorHAnsi" w:hAnsi="Marianne" w:cs="Arial"/>
          <w:b/>
          <w:sz w:val="22"/>
          <w:szCs w:val="22"/>
          <w:lang w:eastAsia="en-US"/>
        </w:rPr>
      </w:pPr>
    </w:p>
    <w:p w14:paraId="15B982D6" w14:textId="37995D4C" w:rsidR="00C8336E" w:rsidRPr="00C8336E" w:rsidRDefault="00C8336E" w:rsidP="00C8336E">
      <w:pPr>
        <w:pStyle w:val="NormalWeb"/>
        <w:spacing w:before="60" w:beforeAutospacing="0" w:after="60" w:afterAutospacing="0"/>
        <w:rPr>
          <w:rFonts w:ascii="Marianne" w:eastAsiaTheme="minorHAnsi" w:hAnsi="Marianne" w:cs="Arial"/>
          <w:b/>
          <w:sz w:val="22"/>
          <w:szCs w:val="22"/>
          <w:lang w:eastAsia="en-US"/>
        </w:rPr>
      </w:pPr>
      <w:r w:rsidRPr="00C8336E">
        <w:rPr>
          <w:rFonts w:ascii="Marianne" w:eastAsiaTheme="minorHAnsi" w:hAnsi="Marianne" w:cs="Arial"/>
          <w:b/>
          <w:sz w:val="22"/>
          <w:szCs w:val="22"/>
          <w:lang w:eastAsia="en-US"/>
        </w:rPr>
        <w:t xml:space="preserve">Conditions de transport et de conservation : </w:t>
      </w:r>
    </w:p>
    <w:p w14:paraId="08DD07FD" w14:textId="77777777" w:rsidR="00C8336E" w:rsidRPr="00C8336E" w:rsidRDefault="00C8336E" w:rsidP="00C8336E">
      <w:pPr>
        <w:pStyle w:val="Paragraphedeliste"/>
        <w:framePr w:hSpace="141" w:wrap="around" w:vAnchor="text" w:hAnchor="page" w:x="1440" w:y="7"/>
        <w:numPr>
          <w:ilvl w:val="0"/>
          <w:numId w:val="37"/>
        </w:numPr>
        <w:spacing w:before="120" w:after="120" w:line="240" w:lineRule="auto"/>
        <w:contextualSpacing w:val="0"/>
        <w:rPr>
          <w:rFonts w:ascii="Marianne" w:hAnsi="Marianne" w:cs="Arial"/>
          <w:sz w:val="22"/>
        </w:rPr>
      </w:pPr>
      <w:r w:rsidRPr="00C8336E">
        <w:rPr>
          <w:rFonts w:ascii="Marianne" w:hAnsi="Marianne" w:cs="Arial"/>
          <w:sz w:val="22"/>
        </w:rPr>
        <w:t>Entre 2°C et 30°C afin que leur durée de vie soit égale à celle indiquée sur le kit ;</w:t>
      </w:r>
    </w:p>
    <w:p w14:paraId="228829E3" w14:textId="77777777" w:rsidR="00C8336E" w:rsidRPr="00C8336E" w:rsidRDefault="00C8336E" w:rsidP="00C8336E">
      <w:pPr>
        <w:spacing w:after="0"/>
        <w:rPr>
          <w:rFonts w:ascii="Marianne" w:hAnsi="Marianne" w:cs="Arial"/>
          <w:sz w:val="22"/>
        </w:rPr>
      </w:pPr>
    </w:p>
    <w:p w14:paraId="5CBBAD0C" w14:textId="77777777" w:rsidR="00C8336E" w:rsidRPr="00C8336E" w:rsidRDefault="00C8336E" w:rsidP="00C8336E">
      <w:pPr>
        <w:spacing w:after="0"/>
        <w:rPr>
          <w:rFonts w:ascii="Marianne" w:hAnsi="Marianne" w:cs="Arial"/>
          <w:sz w:val="22"/>
        </w:rPr>
      </w:pPr>
    </w:p>
    <w:p w14:paraId="26EA9F6B" w14:textId="77777777" w:rsidR="00C8336E" w:rsidRPr="00C8336E" w:rsidRDefault="00C8336E" w:rsidP="00C8336E">
      <w:pPr>
        <w:pStyle w:val="Paragraphedeliste"/>
        <w:numPr>
          <w:ilvl w:val="0"/>
          <w:numId w:val="37"/>
        </w:numPr>
        <w:spacing w:after="0"/>
        <w:jc w:val="left"/>
        <w:rPr>
          <w:rFonts w:ascii="Marianne" w:hAnsi="Marianne" w:cs="Arial"/>
          <w:sz w:val="22"/>
        </w:rPr>
      </w:pPr>
      <w:r w:rsidRPr="00C8336E">
        <w:rPr>
          <w:rFonts w:ascii="Marianne" w:hAnsi="Marianne" w:cs="Arial"/>
          <w:sz w:val="22"/>
        </w:rPr>
        <w:t>Jusqu’à + 45°C Si le temps d’excursion est inférieur à 48 h.</w:t>
      </w:r>
    </w:p>
    <w:p w14:paraId="11F2A198" w14:textId="77777777" w:rsidR="00C8336E" w:rsidRDefault="00C8336E" w:rsidP="00C8336E"/>
    <w:p w14:paraId="242DEFE7" w14:textId="77777777" w:rsidR="00C8336E" w:rsidRDefault="00C8336E" w:rsidP="00C8336E"/>
    <w:p w14:paraId="2619FA1D" w14:textId="793D7249" w:rsidR="0076073D" w:rsidRPr="00E36C13" w:rsidRDefault="0076073D" w:rsidP="00C8336E">
      <w:pPr>
        <w:pStyle w:val="Puce1"/>
        <w:spacing w:after="0"/>
        <w:rPr>
          <w:rFonts w:ascii="Marianne" w:hAnsi="Marianne"/>
        </w:rPr>
      </w:pPr>
    </w:p>
    <w:sectPr w:rsidR="0076073D" w:rsidRPr="00E36C13" w:rsidSect="003B17E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D5BF1" w14:textId="77777777" w:rsidR="009F1AB4" w:rsidRDefault="009F1AB4" w:rsidP="00BD4FA0">
      <w:pPr>
        <w:spacing w:after="0" w:line="240" w:lineRule="auto"/>
      </w:pPr>
      <w:r>
        <w:separator/>
      </w:r>
    </w:p>
  </w:endnote>
  <w:endnote w:type="continuationSeparator" w:id="0">
    <w:p w14:paraId="59FE8E50" w14:textId="77777777" w:rsidR="009F1AB4" w:rsidRDefault="009F1AB4" w:rsidP="00BD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810455"/>
      <w:docPartObj>
        <w:docPartGallery w:val="Page Numbers (Bottom of Page)"/>
        <w:docPartUnique/>
      </w:docPartObj>
    </w:sdtPr>
    <w:sdtEndPr>
      <w:rPr>
        <w:color w:val="5B9BD5" w:themeColor="accent1"/>
      </w:rPr>
    </w:sdtEndPr>
    <w:sdtContent>
      <w:p w14:paraId="1651954D" w14:textId="00ED3164" w:rsidR="00BD4FA0" w:rsidRPr="00BD4FA0" w:rsidRDefault="00FC1BF5">
        <w:pPr>
          <w:pStyle w:val="Pieddepage"/>
          <w:jc w:val="center"/>
          <w:rPr>
            <w:color w:val="5B9BD5" w:themeColor="accent1"/>
          </w:rPr>
        </w:pPr>
        <w:r>
          <w:rPr>
            <w:rFonts w:ascii="Arial" w:hAnsi="Arial" w:cs="Arial"/>
            <w:noProof/>
            <w:sz w:val="16"/>
            <w:szCs w:val="16"/>
            <w:lang w:eastAsia="fr-FR"/>
          </w:rPr>
          <w:drawing>
            <wp:anchor distT="0" distB="0" distL="114300" distR="114300" simplePos="0" relativeHeight="251669504" behindDoc="0" locked="0" layoutInCell="1" allowOverlap="1" wp14:anchorId="66BBA9D1" wp14:editId="31EE5935">
              <wp:simplePos x="0" y="0"/>
              <wp:positionH relativeFrom="column">
                <wp:posOffset>-1725240</wp:posOffset>
              </wp:positionH>
              <wp:positionV relativeFrom="paragraph">
                <wp:posOffset>-1096938</wp:posOffset>
              </wp:positionV>
              <wp:extent cx="2731955" cy="248779"/>
              <wp:effectExtent l="3492" t="0" r="0" b="0"/>
              <wp:wrapNone/>
              <wp:docPr id="19" name="Imag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couv vaccination 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>
                        <a:off x="0" y="0"/>
                        <a:ext cx="2731955" cy="2487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D4FA0" w:rsidRPr="00BD4FA0">
          <w:rPr>
            <w:color w:val="5B9BD5" w:themeColor="accent1"/>
          </w:rPr>
          <w:fldChar w:fldCharType="begin"/>
        </w:r>
        <w:r w:rsidR="00BD4FA0" w:rsidRPr="00BD4FA0">
          <w:rPr>
            <w:color w:val="5B9BD5" w:themeColor="accent1"/>
          </w:rPr>
          <w:instrText>PAGE   \* MERGEFORMAT</w:instrText>
        </w:r>
        <w:r w:rsidR="00BD4FA0" w:rsidRPr="00BD4FA0">
          <w:rPr>
            <w:color w:val="5B9BD5" w:themeColor="accent1"/>
          </w:rPr>
          <w:fldChar w:fldCharType="separate"/>
        </w:r>
        <w:r w:rsidR="00597FCE">
          <w:rPr>
            <w:noProof/>
            <w:color w:val="5B9BD5" w:themeColor="accent1"/>
          </w:rPr>
          <w:t>3</w:t>
        </w:r>
        <w:r w:rsidR="00BD4FA0" w:rsidRPr="00BD4FA0">
          <w:rPr>
            <w:color w:val="5B9BD5" w:themeColor="accent1"/>
          </w:rPr>
          <w:fldChar w:fldCharType="end"/>
        </w:r>
      </w:p>
    </w:sdtContent>
  </w:sdt>
  <w:p w14:paraId="52D95814" w14:textId="77777777" w:rsidR="00CB0B26" w:rsidRDefault="00CB0B26" w:rsidP="00CB0B26">
    <w:pPr>
      <w:pStyle w:val="En-tte"/>
      <w:rPr>
        <w:rFonts w:ascii="Arial" w:hAnsi="Arial" w:cs="Arial"/>
        <w:sz w:val="16"/>
        <w:szCs w:val="16"/>
      </w:rPr>
    </w:pPr>
  </w:p>
  <w:p w14:paraId="7714DE70" w14:textId="03EA9C1E" w:rsidR="00BD4FA0" w:rsidRPr="00CB0B26" w:rsidRDefault="00CB0B26" w:rsidP="00CB0B26">
    <w:pPr>
      <w:pStyle w:val="En-tte"/>
      <w:rPr>
        <w:rFonts w:ascii="Arial" w:hAnsi="Arial" w:cs="Arial"/>
        <w:sz w:val="16"/>
        <w:szCs w:val="16"/>
      </w:rPr>
    </w:pPr>
    <w:r w:rsidRPr="00BD4FA0">
      <w:rPr>
        <w:rFonts w:ascii="Arial" w:hAnsi="Arial" w:cs="Arial"/>
        <w:sz w:val="16"/>
        <w:szCs w:val="16"/>
      </w:rPr>
      <w:t xml:space="preserve">Version du </w:t>
    </w:r>
    <w:r w:rsidR="003F60E3">
      <w:rPr>
        <w:rFonts w:ascii="Arial" w:hAnsi="Arial" w:cs="Arial"/>
        <w:sz w:val="16"/>
        <w:szCs w:val="16"/>
      </w:rPr>
      <w:t>15/06</w:t>
    </w:r>
    <w:r>
      <w:rPr>
        <w:rFonts w:ascii="Arial" w:hAnsi="Arial" w:cs="Arial"/>
        <w:sz w:val="16"/>
        <w:szCs w:val="16"/>
      </w:rPr>
      <w:t>/21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4E3D" w14:textId="0ABE0C3E" w:rsidR="003B17EE" w:rsidRPr="00195CCD" w:rsidRDefault="003B17EE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63360" behindDoc="0" locked="0" layoutInCell="1" allowOverlap="1" wp14:anchorId="3456122E" wp14:editId="6FCE2E67">
          <wp:simplePos x="0" y="0"/>
          <wp:positionH relativeFrom="column">
            <wp:posOffset>-1688146</wp:posOffset>
          </wp:positionH>
          <wp:positionV relativeFrom="paragraph">
            <wp:posOffset>-1408172</wp:posOffset>
          </wp:positionV>
          <wp:extent cx="2731955" cy="248779"/>
          <wp:effectExtent l="3492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uv vaccinati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731955" cy="248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B26">
      <w:rPr>
        <w:rFonts w:ascii="Arial" w:hAnsi="Arial" w:cs="Arial"/>
        <w:sz w:val="16"/>
        <w:szCs w:val="16"/>
      </w:rPr>
      <w:t>Ve</w:t>
    </w:r>
    <w:r w:rsidR="00F2761B">
      <w:rPr>
        <w:rFonts w:ascii="Arial" w:hAnsi="Arial" w:cs="Arial"/>
        <w:sz w:val="16"/>
        <w:szCs w:val="16"/>
      </w:rPr>
      <w:t xml:space="preserve">rsion du </w:t>
    </w:r>
    <w:r w:rsidR="003F60E3">
      <w:rPr>
        <w:rFonts w:ascii="Arial" w:hAnsi="Arial" w:cs="Arial"/>
        <w:sz w:val="16"/>
        <w:szCs w:val="16"/>
      </w:rPr>
      <w:t>15/06</w:t>
    </w:r>
    <w:r w:rsidR="00195CCD" w:rsidRPr="00195CCD">
      <w:rPr>
        <w:rFonts w:ascii="Arial" w:hAnsi="Arial" w:cs="Arial"/>
        <w:sz w:val="16"/>
        <w:szCs w:val="16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DC968" w14:textId="77777777" w:rsidR="009F1AB4" w:rsidRDefault="009F1AB4" w:rsidP="00BD4FA0">
      <w:pPr>
        <w:spacing w:after="0" w:line="240" w:lineRule="auto"/>
      </w:pPr>
      <w:r>
        <w:separator/>
      </w:r>
    </w:p>
  </w:footnote>
  <w:footnote w:type="continuationSeparator" w:id="0">
    <w:p w14:paraId="7996702C" w14:textId="77777777" w:rsidR="009F1AB4" w:rsidRDefault="009F1AB4" w:rsidP="00BD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D3961" w14:textId="77777777" w:rsidR="00BD4FA0" w:rsidRDefault="003B17E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F21967" wp14:editId="1DFE2639">
              <wp:simplePos x="0" y="0"/>
              <wp:positionH relativeFrom="margin">
                <wp:posOffset>-520233</wp:posOffset>
              </wp:positionH>
              <wp:positionV relativeFrom="paragraph">
                <wp:posOffset>162895</wp:posOffset>
              </wp:positionV>
              <wp:extent cx="6788785" cy="9670212"/>
              <wp:effectExtent l="0" t="0" r="12065" b="266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8785" cy="9670212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B32C47" id="Rectangle 3" o:spid="_x0000_s1026" style="position:absolute;margin-left:-40.95pt;margin-top:12.85pt;width:534.55pt;height:76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" filled="f" strokecolor="#5b9bd5 [3204]" strokeweight=".5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84A9C" w14:textId="77777777" w:rsidR="003B17EE" w:rsidRDefault="00195CCD" w:rsidP="00B06E34">
    <w:pPr>
      <w:pStyle w:val="En-tte"/>
      <w:jc w:val="right"/>
      <w:rPr>
        <w:rFonts w:ascii="Arial" w:hAnsi="Arial" w:cs="Arial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56A8AA5F" wp14:editId="533C06F7">
          <wp:simplePos x="0" y="0"/>
          <wp:positionH relativeFrom="column">
            <wp:posOffset>4547261</wp:posOffset>
          </wp:positionH>
          <wp:positionV relativeFrom="paragraph">
            <wp:posOffset>-78105</wp:posOffset>
          </wp:positionV>
          <wp:extent cx="1743049" cy="1227979"/>
          <wp:effectExtent l="0" t="0" r="0" b="0"/>
          <wp:wrapNone/>
          <wp:docPr id="20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4" descr="image0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1402" cy="12409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E34"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67456" behindDoc="0" locked="0" layoutInCell="1" allowOverlap="1" wp14:anchorId="60D9B2B5" wp14:editId="1AA9BCEC">
          <wp:simplePos x="0" y="0"/>
          <wp:positionH relativeFrom="column">
            <wp:posOffset>-680720</wp:posOffset>
          </wp:positionH>
          <wp:positionV relativeFrom="paragraph">
            <wp:posOffset>-163640</wp:posOffset>
          </wp:positionV>
          <wp:extent cx="2028382" cy="1579419"/>
          <wp:effectExtent l="0" t="0" r="0" b="1905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Solidarites_Sante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382" cy="1579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E3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C1642D" wp14:editId="4E0A3264">
              <wp:simplePos x="0" y="0"/>
              <wp:positionH relativeFrom="margin">
                <wp:posOffset>-471360</wp:posOffset>
              </wp:positionH>
              <wp:positionV relativeFrom="paragraph">
                <wp:posOffset>2067560</wp:posOffset>
              </wp:positionV>
              <wp:extent cx="6788785" cy="7733574"/>
              <wp:effectExtent l="0" t="0" r="12065" b="203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8785" cy="7733574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19C56F" id="Rectangle 2" o:spid="_x0000_s1026" style="position:absolute;margin-left:-37.1pt;margin-top:162.8pt;width:534.55pt;height:6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" filled="f" strokecolor="#5b9bd5 [3204]" strokeweight=".5pt">
              <w10:wrap anchorx="margin"/>
            </v:rect>
          </w:pict>
        </mc:Fallback>
      </mc:AlternateContent>
    </w:r>
  </w:p>
  <w:p w14:paraId="55432D4B" w14:textId="77777777" w:rsidR="00BA65D8" w:rsidRPr="003B17EE" w:rsidRDefault="00BA65D8" w:rsidP="00BA65D8">
    <w:pPr>
      <w:pStyle w:val="En-tte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23F"/>
    <w:multiLevelType w:val="hybridMultilevel"/>
    <w:tmpl w:val="07AA8982"/>
    <w:lvl w:ilvl="0" w:tplc="66E02BAE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63FA"/>
    <w:multiLevelType w:val="hybridMultilevel"/>
    <w:tmpl w:val="6202729C"/>
    <w:lvl w:ilvl="0" w:tplc="C6C27FEE">
      <w:numFmt w:val="bullet"/>
      <w:lvlText w:val="-"/>
      <w:lvlJc w:val="left"/>
      <w:pPr>
        <w:ind w:left="717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0BD476C"/>
    <w:multiLevelType w:val="hybridMultilevel"/>
    <w:tmpl w:val="76CA8582"/>
    <w:styleLink w:val="Style31import"/>
    <w:lvl w:ilvl="0" w:tplc="4A38DD40">
      <w:start w:val="1"/>
      <w:numFmt w:val="decimal"/>
      <w:lvlText w:val="%1)"/>
      <w:lvlJc w:val="left"/>
      <w:pPr>
        <w:ind w:left="3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8DCA8B0">
      <w:start w:val="1"/>
      <w:numFmt w:val="lowerLetter"/>
      <w:lvlText w:val="%2."/>
      <w:lvlJc w:val="left"/>
      <w:pPr>
        <w:ind w:left="10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01348">
      <w:start w:val="1"/>
      <w:numFmt w:val="lowerRoman"/>
      <w:lvlText w:val="%3."/>
      <w:lvlJc w:val="left"/>
      <w:pPr>
        <w:ind w:left="180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EC78BC">
      <w:start w:val="1"/>
      <w:numFmt w:val="decimal"/>
      <w:lvlText w:val="%4."/>
      <w:lvlJc w:val="left"/>
      <w:pPr>
        <w:ind w:left="25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C6F56">
      <w:start w:val="1"/>
      <w:numFmt w:val="lowerLetter"/>
      <w:lvlText w:val="%5."/>
      <w:lvlJc w:val="left"/>
      <w:pPr>
        <w:ind w:left="32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C62EEA">
      <w:start w:val="1"/>
      <w:numFmt w:val="lowerRoman"/>
      <w:lvlText w:val="%6."/>
      <w:lvlJc w:val="left"/>
      <w:pPr>
        <w:ind w:left="396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EE7830">
      <w:start w:val="1"/>
      <w:numFmt w:val="decimal"/>
      <w:lvlText w:val="%7."/>
      <w:lvlJc w:val="left"/>
      <w:pPr>
        <w:ind w:left="46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F46D04">
      <w:start w:val="1"/>
      <w:numFmt w:val="lowerLetter"/>
      <w:lvlText w:val="%8."/>
      <w:lvlJc w:val="left"/>
      <w:pPr>
        <w:ind w:left="54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F2215A">
      <w:start w:val="1"/>
      <w:numFmt w:val="lowerRoman"/>
      <w:lvlText w:val="%9."/>
      <w:lvlJc w:val="left"/>
      <w:pPr>
        <w:ind w:left="612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2F4E09"/>
    <w:multiLevelType w:val="hybridMultilevel"/>
    <w:tmpl w:val="F844F5C0"/>
    <w:lvl w:ilvl="0" w:tplc="040C000F">
      <w:start w:val="1"/>
      <w:numFmt w:val="decimal"/>
      <w:lvlText w:val="%1."/>
      <w:lvlJc w:val="left"/>
      <w:pPr>
        <w:ind w:left="1230" w:hanging="360"/>
      </w:p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12951FBD"/>
    <w:multiLevelType w:val="hybridMultilevel"/>
    <w:tmpl w:val="A16E85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34A97"/>
    <w:multiLevelType w:val="hybridMultilevel"/>
    <w:tmpl w:val="9B36DFD4"/>
    <w:styleLink w:val="Style30import"/>
    <w:lvl w:ilvl="0" w:tplc="65A253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A033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B4F66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64C4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8A11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8F62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E2B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C1F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ECC7C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5FD4046"/>
    <w:multiLevelType w:val="hybridMultilevel"/>
    <w:tmpl w:val="20ACD99A"/>
    <w:styleLink w:val="Style27import"/>
    <w:lvl w:ilvl="0" w:tplc="60E2360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EA7F6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AAA2E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EAC27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FEB3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92013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D2708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524E0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AAF34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A859A3"/>
    <w:multiLevelType w:val="hybridMultilevel"/>
    <w:tmpl w:val="0F6CF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974DC"/>
    <w:multiLevelType w:val="hybridMultilevel"/>
    <w:tmpl w:val="B524BD2A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2E320B9"/>
    <w:multiLevelType w:val="hybridMultilevel"/>
    <w:tmpl w:val="4030CD04"/>
    <w:lvl w:ilvl="0" w:tplc="BE0203E2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501C1"/>
    <w:multiLevelType w:val="hybridMultilevel"/>
    <w:tmpl w:val="072A2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B2771"/>
    <w:multiLevelType w:val="hybridMultilevel"/>
    <w:tmpl w:val="3410C0EC"/>
    <w:lvl w:ilvl="0" w:tplc="EDEE5D50">
      <w:numFmt w:val="bullet"/>
      <w:lvlText w:val="-"/>
      <w:lvlJc w:val="left"/>
      <w:pPr>
        <w:ind w:left="643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49E4A38"/>
    <w:multiLevelType w:val="hybridMultilevel"/>
    <w:tmpl w:val="19DC7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15BFB"/>
    <w:multiLevelType w:val="hybridMultilevel"/>
    <w:tmpl w:val="014CF79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90705A1"/>
    <w:multiLevelType w:val="hybridMultilevel"/>
    <w:tmpl w:val="325683B2"/>
    <w:lvl w:ilvl="0" w:tplc="040C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3A8368E7"/>
    <w:multiLevelType w:val="hybridMultilevel"/>
    <w:tmpl w:val="709C9400"/>
    <w:styleLink w:val="Style32import"/>
    <w:lvl w:ilvl="0" w:tplc="378C4070">
      <w:start w:val="1"/>
      <w:numFmt w:val="bullet"/>
      <w:lvlText w:val="•"/>
      <w:lvlJc w:val="left"/>
      <w:pPr>
        <w:ind w:left="3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A6D572">
      <w:start w:val="1"/>
      <w:numFmt w:val="bullet"/>
      <w:lvlText w:val="•"/>
      <w:lvlJc w:val="left"/>
      <w:pPr>
        <w:ind w:left="1144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0C0EA">
      <w:start w:val="1"/>
      <w:numFmt w:val="bullet"/>
      <w:lvlText w:val="·"/>
      <w:lvlJc w:val="left"/>
      <w:pPr>
        <w:ind w:left="19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0C512">
      <w:start w:val="1"/>
      <w:numFmt w:val="bullet"/>
      <w:lvlText w:val="·"/>
      <w:lvlJc w:val="left"/>
      <w:pPr>
        <w:ind w:left="28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B0D4BC">
      <w:start w:val="1"/>
      <w:numFmt w:val="bullet"/>
      <w:lvlText w:val="·"/>
      <w:lvlJc w:val="left"/>
      <w:pPr>
        <w:ind w:left="36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A27FF2">
      <w:start w:val="1"/>
      <w:numFmt w:val="bullet"/>
      <w:lvlText w:val="·"/>
      <w:lvlJc w:val="left"/>
      <w:pPr>
        <w:ind w:left="44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CE396E">
      <w:start w:val="1"/>
      <w:numFmt w:val="bullet"/>
      <w:lvlText w:val="·"/>
      <w:lvlJc w:val="left"/>
      <w:pPr>
        <w:ind w:left="52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ECCCA0">
      <w:start w:val="1"/>
      <w:numFmt w:val="bullet"/>
      <w:lvlText w:val="·"/>
      <w:lvlJc w:val="left"/>
      <w:pPr>
        <w:ind w:left="60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EC71F4">
      <w:start w:val="1"/>
      <w:numFmt w:val="bullet"/>
      <w:lvlText w:val="·"/>
      <w:lvlJc w:val="left"/>
      <w:pPr>
        <w:ind w:left="68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BD81A7D"/>
    <w:multiLevelType w:val="hybridMultilevel"/>
    <w:tmpl w:val="ACB41076"/>
    <w:lvl w:ilvl="0" w:tplc="E5BACD1C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Segoe U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241C3F"/>
    <w:multiLevelType w:val="hybridMultilevel"/>
    <w:tmpl w:val="AF3E9388"/>
    <w:lvl w:ilvl="0" w:tplc="07EAE8F8">
      <w:start w:val="1"/>
      <w:numFmt w:val="bullet"/>
      <w:pStyle w:val="Bold"/>
      <w:lvlText w:val=""/>
      <w:lvlJc w:val="left"/>
      <w:pPr>
        <w:ind w:left="720" w:hanging="360"/>
      </w:pPr>
      <w:rPr>
        <w:rFonts w:ascii="Symbol" w:hAnsi="Symbol" w:hint="default"/>
        <w:color w:val="B4456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477A2"/>
    <w:multiLevelType w:val="hybridMultilevel"/>
    <w:tmpl w:val="9FDAD62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1BA3639"/>
    <w:multiLevelType w:val="hybridMultilevel"/>
    <w:tmpl w:val="E7B4675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9209CC"/>
    <w:multiLevelType w:val="hybridMultilevel"/>
    <w:tmpl w:val="1AE2A86A"/>
    <w:styleLink w:val="Style33import"/>
    <w:lvl w:ilvl="0" w:tplc="7FE26DC0">
      <w:start w:val="1"/>
      <w:numFmt w:val="bullet"/>
      <w:lvlText w:val="•"/>
      <w:lvlJc w:val="left"/>
      <w:pPr>
        <w:ind w:left="3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2A3816">
      <w:start w:val="1"/>
      <w:numFmt w:val="bullet"/>
      <w:lvlText w:val="•"/>
      <w:lvlJc w:val="left"/>
      <w:pPr>
        <w:ind w:left="105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AB2D2">
      <w:start w:val="1"/>
      <w:numFmt w:val="bullet"/>
      <w:lvlText w:val="·"/>
      <w:lvlJc w:val="left"/>
      <w:pPr>
        <w:ind w:left="19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EC382">
      <w:start w:val="1"/>
      <w:numFmt w:val="bullet"/>
      <w:lvlText w:val="·"/>
      <w:lvlJc w:val="left"/>
      <w:pPr>
        <w:ind w:left="28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48A472">
      <w:start w:val="1"/>
      <w:numFmt w:val="bullet"/>
      <w:lvlText w:val="·"/>
      <w:lvlJc w:val="left"/>
      <w:pPr>
        <w:ind w:left="36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855FE">
      <w:start w:val="1"/>
      <w:numFmt w:val="bullet"/>
      <w:lvlText w:val="·"/>
      <w:lvlJc w:val="left"/>
      <w:pPr>
        <w:ind w:left="44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A441EC">
      <w:start w:val="1"/>
      <w:numFmt w:val="bullet"/>
      <w:lvlText w:val="·"/>
      <w:lvlJc w:val="left"/>
      <w:pPr>
        <w:ind w:left="52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4F264">
      <w:start w:val="1"/>
      <w:numFmt w:val="bullet"/>
      <w:lvlText w:val="·"/>
      <w:lvlJc w:val="left"/>
      <w:pPr>
        <w:ind w:left="60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96ACD8">
      <w:start w:val="1"/>
      <w:numFmt w:val="bullet"/>
      <w:lvlText w:val="·"/>
      <w:lvlJc w:val="left"/>
      <w:pPr>
        <w:ind w:left="68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6BE2288"/>
    <w:multiLevelType w:val="hybridMultilevel"/>
    <w:tmpl w:val="FA402B9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8A1795F"/>
    <w:multiLevelType w:val="hybridMultilevel"/>
    <w:tmpl w:val="BF5A5B00"/>
    <w:lvl w:ilvl="0" w:tplc="4D60DDD4">
      <w:numFmt w:val="bullet"/>
      <w:lvlText w:val="-"/>
      <w:lvlJc w:val="left"/>
      <w:pPr>
        <w:ind w:left="643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4F6B0288"/>
    <w:multiLevelType w:val="hybridMultilevel"/>
    <w:tmpl w:val="B38A55AA"/>
    <w:lvl w:ilvl="0" w:tplc="C82A90E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57CA4E5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E9284B54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422E395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56AA330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EF621AF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CADE3098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C39CB3F6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73E4589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4" w15:restartNumberingAfterBreak="0">
    <w:nsid w:val="50EB019B"/>
    <w:multiLevelType w:val="hybridMultilevel"/>
    <w:tmpl w:val="A4609B14"/>
    <w:lvl w:ilvl="0" w:tplc="040C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514D4D17"/>
    <w:multiLevelType w:val="hybridMultilevel"/>
    <w:tmpl w:val="69FA0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664AE"/>
    <w:multiLevelType w:val="hybridMultilevel"/>
    <w:tmpl w:val="6080A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8076A"/>
    <w:multiLevelType w:val="hybridMultilevel"/>
    <w:tmpl w:val="173E28F6"/>
    <w:lvl w:ilvl="0" w:tplc="D09C934E">
      <w:start w:val="1"/>
      <w:numFmt w:val="bullet"/>
      <w:lvlText w:val="​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833ADE20" w:tentative="1">
      <w:start w:val="1"/>
      <w:numFmt w:val="bullet"/>
      <w:lvlText w:val="​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2" w:tplc="190072A0" w:tentative="1">
      <w:start w:val="1"/>
      <w:numFmt w:val="bullet"/>
      <w:lvlText w:val="​"/>
      <w:lvlJc w:val="left"/>
      <w:pPr>
        <w:tabs>
          <w:tab w:val="num" w:pos="1800"/>
        </w:tabs>
        <w:ind w:left="1800" w:hanging="360"/>
      </w:pPr>
      <w:rPr>
        <w:rFonts w:ascii="Segoe UI" w:hAnsi="Segoe UI" w:hint="default"/>
      </w:rPr>
    </w:lvl>
    <w:lvl w:ilvl="3" w:tplc="D5220D9C" w:tentative="1">
      <w:start w:val="1"/>
      <w:numFmt w:val="bullet"/>
      <w:lvlText w:val="​"/>
      <w:lvlJc w:val="left"/>
      <w:pPr>
        <w:tabs>
          <w:tab w:val="num" w:pos="2520"/>
        </w:tabs>
        <w:ind w:left="2520" w:hanging="360"/>
      </w:pPr>
      <w:rPr>
        <w:rFonts w:ascii="Segoe UI" w:hAnsi="Segoe UI" w:hint="default"/>
      </w:rPr>
    </w:lvl>
    <w:lvl w:ilvl="4" w:tplc="92229F5E" w:tentative="1">
      <w:start w:val="1"/>
      <w:numFmt w:val="bullet"/>
      <w:lvlText w:val="​"/>
      <w:lvlJc w:val="left"/>
      <w:pPr>
        <w:tabs>
          <w:tab w:val="num" w:pos="3240"/>
        </w:tabs>
        <w:ind w:left="3240" w:hanging="360"/>
      </w:pPr>
      <w:rPr>
        <w:rFonts w:ascii="Segoe UI" w:hAnsi="Segoe UI" w:hint="default"/>
      </w:rPr>
    </w:lvl>
    <w:lvl w:ilvl="5" w:tplc="8542D28A" w:tentative="1">
      <w:start w:val="1"/>
      <w:numFmt w:val="bullet"/>
      <w:lvlText w:val="​"/>
      <w:lvlJc w:val="left"/>
      <w:pPr>
        <w:tabs>
          <w:tab w:val="num" w:pos="3960"/>
        </w:tabs>
        <w:ind w:left="3960" w:hanging="360"/>
      </w:pPr>
      <w:rPr>
        <w:rFonts w:ascii="Segoe UI" w:hAnsi="Segoe UI" w:hint="default"/>
      </w:rPr>
    </w:lvl>
    <w:lvl w:ilvl="6" w:tplc="7B0A8D52" w:tentative="1">
      <w:start w:val="1"/>
      <w:numFmt w:val="bullet"/>
      <w:lvlText w:val="​"/>
      <w:lvlJc w:val="left"/>
      <w:pPr>
        <w:tabs>
          <w:tab w:val="num" w:pos="4680"/>
        </w:tabs>
        <w:ind w:left="4680" w:hanging="360"/>
      </w:pPr>
      <w:rPr>
        <w:rFonts w:ascii="Segoe UI" w:hAnsi="Segoe UI" w:hint="default"/>
      </w:rPr>
    </w:lvl>
    <w:lvl w:ilvl="7" w:tplc="0A945102" w:tentative="1">
      <w:start w:val="1"/>
      <w:numFmt w:val="bullet"/>
      <w:lvlText w:val="​"/>
      <w:lvlJc w:val="left"/>
      <w:pPr>
        <w:tabs>
          <w:tab w:val="num" w:pos="5400"/>
        </w:tabs>
        <w:ind w:left="5400" w:hanging="360"/>
      </w:pPr>
      <w:rPr>
        <w:rFonts w:ascii="Segoe UI" w:hAnsi="Segoe UI" w:hint="default"/>
      </w:rPr>
    </w:lvl>
    <w:lvl w:ilvl="8" w:tplc="52D2D946" w:tentative="1">
      <w:start w:val="1"/>
      <w:numFmt w:val="bullet"/>
      <w:lvlText w:val="​"/>
      <w:lvlJc w:val="left"/>
      <w:pPr>
        <w:tabs>
          <w:tab w:val="num" w:pos="6120"/>
        </w:tabs>
        <w:ind w:left="6120" w:hanging="360"/>
      </w:pPr>
      <w:rPr>
        <w:rFonts w:ascii="Segoe UI" w:hAnsi="Segoe UI" w:hint="default"/>
      </w:rPr>
    </w:lvl>
  </w:abstractNum>
  <w:abstractNum w:abstractNumId="28" w15:restartNumberingAfterBreak="0">
    <w:nsid w:val="5EDD19E4"/>
    <w:multiLevelType w:val="hybridMultilevel"/>
    <w:tmpl w:val="F49ED66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0E040A4"/>
    <w:multiLevelType w:val="hybridMultilevel"/>
    <w:tmpl w:val="3F4CA536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68A00C33"/>
    <w:multiLevelType w:val="hybridMultilevel"/>
    <w:tmpl w:val="44E429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A62B2"/>
    <w:multiLevelType w:val="hybridMultilevel"/>
    <w:tmpl w:val="1472E0F0"/>
    <w:lvl w:ilvl="0" w:tplc="7AE07C8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34B35"/>
    <w:multiLevelType w:val="hybridMultilevel"/>
    <w:tmpl w:val="EA80D4A2"/>
    <w:lvl w:ilvl="0" w:tplc="040C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3" w15:restartNumberingAfterBreak="0">
    <w:nsid w:val="748735C3"/>
    <w:multiLevelType w:val="hybridMultilevel"/>
    <w:tmpl w:val="6FC2E542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757D7ED4"/>
    <w:multiLevelType w:val="hybridMultilevel"/>
    <w:tmpl w:val="C4F4393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62B33BB"/>
    <w:multiLevelType w:val="hybridMultilevel"/>
    <w:tmpl w:val="9E3CCEA0"/>
    <w:lvl w:ilvl="0" w:tplc="040C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6" w15:restartNumberingAfterBreak="0">
    <w:nsid w:val="768805A1"/>
    <w:multiLevelType w:val="hybridMultilevel"/>
    <w:tmpl w:val="257C6328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7" w15:restartNumberingAfterBreak="0">
    <w:nsid w:val="7AD47ACF"/>
    <w:multiLevelType w:val="hybridMultilevel"/>
    <w:tmpl w:val="17E877A6"/>
    <w:lvl w:ilvl="0" w:tplc="30CA4394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85580"/>
    <w:multiLevelType w:val="hybridMultilevel"/>
    <w:tmpl w:val="5276FB30"/>
    <w:lvl w:ilvl="0" w:tplc="4D60DDD4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D1F11"/>
    <w:multiLevelType w:val="hybridMultilevel"/>
    <w:tmpl w:val="0F164092"/>
    <w:styleLink w:val="Style29import"/>
    <w:lvl w:ilvl="0" w:tplc="6FB276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03A4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0E21C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DE1C0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008B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70579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A2BC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09EB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07A3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F372837"/>
    <w:multiLevelType w:val="hybridMultilevel"/>
    <w:tmpl w:val="FC6C4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5"/>
  </w:num>
  <w:num w:numId="4">
    <w:abstractNumId w:val="2"/>
  </w:num>
  <w:num w:numId="5">
    <w:abstractNumId w:val="15"/>
  </w:num>
  <w:num w:numId="6">
    <w:abstractNumId w:val="20"/>
  </w:num>
  <w:num w:numId="7">
    <w:abstractNumId w:val="17"/>
  </w:num>
  <w:num w:numId="8">
    <w:abstractNumId w:val="32"/>
  </w:num>
  <w:num w:numId="9">
    <w:abstractNumId w:val="35"/>
  </w:num>
  <w:num w:numId="10">
    <w:abstractNumId w:val="14"/>
  </w:num>
  <w:num w:numId="11">
    <w:abstractNumId w:val="24"/>
  </w:num>
  <w:num w:numId="12">
    <w:abstractNumId w:val="22"/>
  </w:num>
  <w:num w:numId="13">
    <w:abstractNumId w:val="36"/>
  </w:num>
  <w:num w:numId="14">
    <w:abstractNumId w:val="0"/>
  </w:num>
  <w:num w:numId="15">
    <w:abstractNumId w:val="19"/>
  </w:num>
  <w:num w:numId="16">
    <w:abstractNumId w:val="9"/>
  </w:num>
  <w:num w:numId="17">
    <w:abstractNumId w:val="7"/>
  </w:num>
  <w:num w:numId="18">
    <w:abstractNumId w:val="25"/>
  </w:num>
  <w:num w:numId="19">
    <w:abstractNumId w:val="11"/>
  </w:num>
  <w:num w:numId="20">
    <w:abstractNumId w:val="29"/>
  </w:num>
  <w:num w:numId="21">
    <w:abstractNumId w:val="12"/>
  </w:num>
  <w:num w:numId="22">
    <w:abstractNumId w:val="38"/>
  </w:num>
  <w:num w:numId="23">
    <w:abstractNumId w:val="10"/>
  </w:num>
  <w:num w:numId="24">
    <w:abstractNumId w:val="1"/>
  </w:num>
  <w:num w:numId="25">
    <w:abstractNumId w:val="13"/>
  </w:num>
  <w:num w:numId="26">
    <w:abstractNumId w:val="37"/>
  </w:num>
  <w:num w:numId="27">
    <w:abstractNumId w:val="26"/>
  </w:num>
  <w:num w:numId="28">
    <w:abstractNumId w:val="33"/>
  </w:num>
  <w:num w:numId="29">
    <w:abstractNumId w:val="8"/>
  </w:num>
  <w:num w:numId="30">
    <w:abstractNumId w:val="18"/>
  </w:num>
  <w:num w:numId="31">
    <w:abstractNumId w:val="28"/>
  </w:num>
  <w:num w:numId="32">
    <w:abstractNumId w:val="31"/>
  </w:num>
  <w:num w:numId="33">
    <w:abstractNumId w:val="3"/>
  </w:num>
  <w:num w:numId="34">
    <w:abstractNumId w:val="40"/>
  </w:num>
  <w:num w:numId="35">
    <w:abstractNumId w:val="21"/>
  </w:num>
  <w:num w:numId="36">
    <w:abstractNumId w:val="34"/>
  </w:num>
  <w:num w:numId="37">
    <w:abstractNumId w:val="16"/>
  </w:num>
  <w:num w:numId="38">
    <w:abstractNumId w:val="27"/>
  </w:num>
  <w:num w:numId="39">
    <w:abstractNumId w:val="23"/>
  </w:num>
  <w:num w:numId="40">
    <w:abstractNumId w:val="30"/>
  </w:num>
  <w:num w:numId="4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A0"/>
    <w:rsid w:val="00011BBC"/>
    <w:rsid w:val="00034767"/>
    <w:rsid w:val="00096CFA"/>
    <w:rsid w:val="000C5D05"/>
    <w:rsid w:val="00104DDA"/>
    <w:rsid w:val="001336A6"/>
    <w:rsid w:val="00157699"/>
    <w:rsid w:val="00176645"/>
    <w:rsid w:val="00195CCD"/>
    <w:rsid w:val="0019688D"/>
    <w:rsid w:val="001A157B"/>
    <w:rsid w:val="001B2D68"/>
    <w:rsid w:val="001E0E50"/>
    <w:rsid w:val="002410EB"/>
    <w:rsid w:val="00293C63"/>
    <w:rsid w:val="002D1A9B"/>
    <w:rsid w:val="00330C63"/>
    <w:rsid w:val="003476C0"/>
    <w:rsid w:val="003548FF"/>
    <w:rsid w:val="00357E53"/>
    <w:rsid w:val="00377607"/>
    <w:rsid w:val="0038474D"/>
    <w:rsid w:val="003B17EE"/>
    <w:rsid w:val="003B529A"/>
    <w:rsid w:val="003C752F"/>
    <w:rsid w:val="003F60E3"/>
    <w:rsid w:val="00401AE5"/>
    <w:rsid w:val="00467B77"/>
    <w:rsid w:val="00504D62"/>
    <w:rsid w:val="005402A6"/>
    <w:rsid w:val="00597FCE"/>
    <w:rsid w:val="005E2A98"/>
    <w:rsid w:val="006405C1"/>
    <w:rsid w:val="0066718A"/>
    <w:rsid w:val="006714B9"/>
    <w:rsid w:val="00697716"/>
    <w:rsid w:val="006A3B6C"/>
    <w:rsid w:val="006B559D"/>
    <w:rsid w:val="006C0592"/>
    <w:rsid w:val="006D20FA"/>
    <w:rsid w:val="006D47CC"/>
    <w:rsid w:val="006E519E"/>
    <w:rsid w:val="007248AB"/>
    <w:rsid w:val="00745BCB"/>
    <w:rsid w:val="0076073D"/>
    <w:rsid w:val="007D26A4"/>
    <w:rsid w:val="00852DCA"/>
    <w:rsid w:val="00862B11"/>
    <w:rsid w:val="009245B5"/>
    <w:rsid w:val="0095517A"/>
    <w:rsid w:val="009625EC"/>
    <w:rsid w:val="009B244C"/>
    <w:rsid w:val="009F1AB4"/>
    <w:rsid w:val="009F3E67"/>
    <w:rsid w:val="009F4094"/>
    <w:rsid w:val="009F45B2"/>
    <w:rsid w:val="00A413BD"/>
    <w:rsid w:val="00A920CF"/>
    <w:rsid w:val="00A958F0"/>
    <w:rsid w:val="00AA0C7D"/>
    <w:rsid w:val="00AC79DE"/>
    <w:rsid w:val="00AD747E"/>
    <w:rsid w:val="00AF5C33"/>
    <w:rsid w:val="00B06E34"/>
    <w:rsid w:val="00B54BCB"/>
    <w:rsid w:val="00B6201D"/>
    <w:rsid w:val="00BA65D8"/>
    <w:rsid w:val="00BD4FA0"/>
    <w:rsid w:val="00C20168"/>
    <w:rsid w:val="00C22755"/>
    <w:rsid w:val="00C76E49"/>
    <w:rsid w:val="00C8336E"/>
    <w:rsid w:val="00C95F36"/>
    <w:rsid w:val="00CA0F60"/>
    <w:rsid w:val="00CB0B26"/>
    <w:rsid w:val="00CB5D0F"/>
    <w:rsid w:val="00CC3989"/>
    <w:rsid w:val="00D20232"/>
    <w:rsid w:val="00D2643A"/>
    <w:rsid w:val="00DA6284"/>
    <w:rsid w:val="00DB79DC"/>
    <w:rsid w:val="00DF780D"/>
    <w:rsid w:val="00E2721C"/>
    <w:rsid w:val="00E36C13"/>
    <w:rsid w:val="00E601C7"/>
    <w:rsid w:val="00E71B58"/>
    <w:rsid w:val="00E77D06"/>
    <w:rsid w:val="00E92880"/>
    <w:rsid w:val="00EC2B0F"/>
    <w:rsid w:val="00ED608E"/>
    <w:rsid w:val="00F2761B"/>
    <w:rsid w:val="00F63C83"/>
    <w:rsid w:val="00F80898"/>
    <w:rsid w:val="00F844FF"/>
    <w:rsid w:val="00FC1BF5"/>
    <w:rsid w:val="00F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392F0"/>
  <w15:chartTrackingRefBased/>
  <w15:docId w15:val="{4CB365D3-1857-4A03-B3E1-E35FE2D3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FA0"/>
    <w:pPr>
      <w:jc w:val="both"/>
    </w:pPr>
    <w:rPr>
      <w:rFonts w:ascii="Century Gothic" w:hAnsi="Century Gothic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B529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E9531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52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s,EC,Colorful List - Accent 11,Colorful List - Accent 111,Dot pt,List Paragraph1,No Spacing1,List Paragraph Char Char Char,Indicator Text,Numbered Para 1,F5 List Paragraph,Bullet Points,List Paragraph2,L,Rec para,List Paragraph"/>
    <w:basedOn w:val="Normal"/>
    <w:link w:val="ParagraphedelisteCar"/>
    <w:uiPriority w:val="34"/>
    <w:qFormat/>
    <w:rsid w:val="00BD4FA0"/>
    <w:pPr>
      <w:ind w:left="720"/>
      <w:contextualSpacing/>
    </w:pPr>
  </w:style>
  <w:style w:type="character" w:customStyle="1" w:styleId="ParagraphedelisteCar">
    <w:name w:val="Paragraphe de liste Car"/>
    <w:aliases w:val="Listes Car,EC Car,Colorful List - Accent 11 Car,Colorful List - Accent 111 Car,Dot pt Car,List Paragraph1 Car,No Spacing1 Car,List Paragraph Char Char Char Car,Indicator Text Car,Numbered Para 1 Car,F5 List Paragraph Car,L Car"/>
    <w:basedOn w:val="Policepardfaut"/>
    <w:link w:val="Paragraphedeliste"/>
    <w:uiPriority w:val="34"/>
    <w:qFormat/>
    <w:rsid w:val="00BD4FA0"/>
    <w:rPr>
      <w:rFonts w:ascii="Century Gothic" w:hAnsi="Century Gothic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4F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4FA0"/>
    <w:rPr>
      <w:rFonts w:ascii="Century Gothic" w:hAnsi="Century Gothic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D4FA0"/>
    <w:rPr>
      <w:vertAlign w:val="superscript"/>
    </w:rPr>
  </w:style>
  <w:style w:type="paragraph" w:customStyle="1" w:styleId="Titre20">
    <w:name w:val="•• Titre 2"/>
    <w:qFormat/>
    <w:rsid w:val="00BD4FA0"/>
    <w:pPr>
      <w:tabs>
        <w:tab w:val="left" w:pos="709"/>
      </w:tabs>
      <w:spacing w:before="600" w:after="400"/>
      <w:ind w:left="567" w:hanging="567"/>
    </w:pPr>
    <w:rPr>
      <w:rFonts w:ascii="Arial" w:eastAsia="Calibri" w:hAnsi="Arial" w:cs="Arial"/>
      <w:b/>
      <w:bCs/>
      <w:color w:val="B44562"/>
      <w:sz w:val="36"/>
      <w:szCs w:val="36"/>
    </w:rPr>
  </w:style>
  <w:style w:type="paragraph" w:customStyle="1" w:styleId="Puce1">
    <w:name w:val="•• Puce 1"/>
    <w:qFormat/>
    <w:rsid w:val="00BD4FA0"/>
    <w:pPr>
      <w:tabs>
        <w:tab w:val="left" w:pos="851"/>
      </w:tabs>
      <w:spacing w:before="120" w:after="120" w:line="240" w:lineRule="auto"/>
      <w:jc w:val="both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BD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FA0"/>
    <w:rPr>
      <w:rFonts w:ascii="Century Gothic" w:hAnsi="Century Gothic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D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FA0"/>
    <w:rPr>
      <w:rFonts w:ascii="Century Gothic" w:hAnsi="Century Gothic"/>
      <w:sz w:val="24"/>
    </w:rPr>
  </w:style>
  <w:style w:type="character" w:styleId="Lienhypertexte">
    <w:name w:val="Hyperlink"/>
    <w:basedOn w:val="Policepardfaut"/>
    <w:uiPriority w:val="99"/>
    <w:unhideWhenUsed/>
    <w:rsid w:val="00BA65D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B529A"/>
    <w:rPr>
      <w:rFonts w:ascii="Century Gothic" w:eastAsiaTheme="majorEastAsia" w:hAnsi="Century Gothic" w:cstheme="majorBidi"/>
      <w:b/>
      <w:bCs/>
      <w:color w:val="E9531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B52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3B529A"/>
    <w:pPr>
      <w:spacing w:after="0" w:line="240" w:lineRule="auto"/>
    </w:pPr>
  </w:style>
  <w:style w:type="paragraph" w:customStyle="1" w:styleId="Normal1">
    <w:name w:val="Normal1"/>
    <w:basedOn w:val="Normal"/>
    <w:rsid w:val="006405C1"/>
    <w:pPr>
      <w:spacing w:after="200" w:line="276" w:lineRule="auto"/>
      <w:jc w:val="left"/>
    </w:pPr>
    <w:rPr>
      <w:rFonts w:ascii="Calibri" w:hAnsi="Calibri" w:cs="Calibri"/>
      <w:sz w:val="22"/>
      <w:lang w:eastAsia="ar-SA"/>
    </w:rPr>
  </w:style>
  <w:style w:type="numbering" w:customStyle="1" w:styleId="Style27import">
    <w:name w:val="Style 27 importé"/>
    <w:rsid w:val="00467B77"/>
    <w:pPr>
      <w:numPr>
        <w:numId w:val="1"/>
      </w:numPr>
    </w:pPr>
  </w:style>
  <w:style w:type="numbering" w:customStyle="1" w:styleId="Style29import">
    <w:name w:val="Style 29 importé"/>
    <w:rsid w:val="00467B77"/>
    <w:pPr>
      <w:numPr>
        <w:numId w:val="2"/>
      </w:numPr>
    </w:pPr>
  </w:style>
  <w:style w:type="numbering" w:customStyle="1" w:styleId="Style30import">
    <w:name w:val="Style 30 importé"/>
    <w:rsid w:val="00467B77"/>
    <w:pPr>
      <w:numPr>
        <w:numId w:val="3"/>
      </w:numPr>
    </w:pPr>
  </w:style>
  <w:style w:type="numbering" w:customStyle="1" w:styleId="Style31import">
    <w:name w:val="Style 31 importé"/>
    <w:rsid w:val="00467B77"/>
    <w:pPr>
      <w:numPr>
        <w:numId w:val="4"/>
      </w:numPr>
    </w:pPr>
  </w:style>
  <w:style w:type="numbering" w:customStyle="1" w:styleId="Style32import">
    <w:name w:val="Style 32 importé"/>
    <w:rsid w:val="00467B77"/>
    <w:pPr>
      <w:numPr>
        <w:numId w:val="5"/>
      </w:numPr>
    </w:pPr>
  </w:style>
  <w:style w:type="numbering" w:customStyle="1" w:styleId="Style33import">
    <w:name w:val="Style 33 importé"/>
    <w:rsid w:val="00467B77"/>
    <w:pPr>
      <w:numPr>
        <w:numId w:val="6"/>
      </w:numPr>
    </w:pPr>
  </w:style>
  <w:style w:type="paragraph" w:customStyle="1" w:styleId="Bold">
    <w:name w:val="Bold"/>
    <w:basedOn w:val="Paragraphedeliste"/>
    <w:link w:val="BoldCar"/>
    <w:rsid w:val="009B244C"/>
    <w:pPr>
      <w:numPr>
        <w:numId w:val="7"/>
      </w:numPr>
      <w:spacing w:after="200" w:line="276" w:lineRule="auto"/>
    </w:pPr>
    <w:rPr>
      <w:rFonts w:eastAsia="Times New Roman"/>
      <w:b/>
      <w:color w:val="B44562"/>
    </w:rPr>
  </w:style>
  <w:style w:type="character" w:customStyle="1" w:styleId="BoldCar">
    <w:name w:val="Bold Car"/>
    <w:basedOn w:val="ParagraphedelisteCar"/>
    <w:link w:val="Bold"/>
    <w:rsid w:val="009B244C"/>
    <w:rPr>
      <w:rFonts w:ascii="Century Gothic" w:eastAsia="Times New Roman" w:hAnsi="Century Gothic"/>
      <w:b/>
      <w:color w:val="B44562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808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0898"/>
    <w:pPr>
      <w:spacing w:after="0" w:line="240" w:lineRule="auto"/>
      <w:ind w:firstLine="709"/>
    </w:pPr>
    <w:rPr>
      <w:rFonts w:eastAsiaTheme="minorEastAsi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0898"/>
    <w:rPr>
      <w:rFonts w:ascii="Century Gothic" w:eastAsiaTheme="minorEastAsia" w:hAnsi="Century Gothic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8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F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C2F7-C113-4CA9-BABC-6BA3301D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ANGE, Marie (DICOM)</dc:creator>
  <cp:keywords/>
  <dc:description/>
  <cp:lastModifiedBy>KELLAL, Mehdi (SGMCAS)</cp:lastModifiedBy>
  <cp:revision>6</cp:revision>
  <cp:lastPrinted>2021-02-03T16:16:00Z</cp:lastPrinted>
  <dcterms:created xsi:type="dcterms:W3CDTF">2021-06-15T10:18:00Z</dcterms:created>
  <dcterms:modified xsi:type="dcterms:W3CDTF">2021-06-15T10:28:00Z</dcterms:modified>
</cp:coreProperties>
</file>